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r>
        <w:rPr>
          <w:rFonts w:hint="eastAsia" w:ascii="黑体" w:hAnsi="黑体" w:eastAsia="黑体" w:cs="黑体"/>
          <w:sz w:val="32"/>
          <w:szCs w:val="32"/>
        </w:rPr>
        <w:t>附件1</w:t>
      </w:r>
    </w:p>
    <w:p>
      <w:pPr>
        <w:tabs>
          <w:tab w:val="left" w:pos="6660"/>
        </w:tabs>
        <w:spacing w:beforeLines="200" w:line="900" w:lineRule="exact"/>
        <w:rPr>
          <w:rFonts w:ascii="方正小标宋简体" w:eastAsia="方正小标宋简体"/>
          <w:color w:val="000000" w:themeColor="text1"/>
          <w:w w:val="80"/>
          <w:kern w:val="0"/>
          <w:sz w:val="70"/>
          <w:szCs w:val="70"/>
          <w14:textFill>
            <w14:solidFill>
              <w14:schemeClr w14:val="tx1"/>
            </w14:solidFill>
          </w14:textFill>
        </w:rPr>
      </w:pPr>
      <w:r>
        <w:rPr>
          <w:rFonts w:ascii="方正小标宋简体" w:eastAsia="方正小标宋简体"/>
          <w:color w:val="000000" w:themeColor="text1"/>
          <w:w w:val="80"/>
          <w:kern w:val="0"/>
          <w:sz w:val="70"/>
          <w:szCs w:val="70"/>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4238625</wp:posOffset>
                </wp:positionH>
                <wp:positionV relativeFrom="paragraph">
                  <wp:posOffset>955675</wp:posOffset>
                </wp:positionV>
                <wp:extent cx="1371600" cy="990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71600" cy="990600"/>
                        </a:xfrm>
                        <a:prstGeom prst="rect">
                          <a:avLst/>
                        </a:prstGeom>
                        <a:solidFill>
                          <a:srgbClr val="FFFFFF"/>
                        </a:solidFill>
                        <a:ln w="9525">
                          <a:noFill/>
                        </a:ln>
                        <a:effectLst/>
                      </wps:spPr>
                      <wps:txbx>
                        <w:txbxContent>
                          <w:p>
                            <w:pPr>
                              <w:rPr>
                                <w:rFonts w:ascii="方正小标宋简体" w:eastAsia="方正小标宋简体"/>
                                <w:color w:val="000000" w:themeColor="text1"/>
                                <w:w w:val="90"/>
                                <w:sz w:val="84"/>
                                <w:szCs w:val="84"/>
                                <w14:textFill>
                                  <w14:solidFill>
                                    <w14:schemeClr w14:val="tx1"/>
                                  </w14:solidFill>
                                </w14:textFill>
                              </w:rPr>
                            </w:pPr>
                            <w:r>
                              <w:rPr>
                                <w:rFonts w:hint="eastAsia" w:ascii="方正小标宋简体" w:eastAsia="方正小标宋简体"/>
                                <w:color w:val="000000" w:themeColor="text1"/>
                                <w:w w:val="90"/>
                                <w:sz w:val="84"/>
                                <w:szCs w:val="84"/>
                                <w14:textFill>
                                  <w14:solidFill>
                                    <w14:schemeClr w14:val="tx1"/>
                                  </w14:solidFill>
                                </w14:textFill>
                              </w:rPr>
                              <w:t>文件</w:t>
                            </w:r>
                          </w:p>
                        </w:txbxContent>
                      </wps:txbx>
                      <wps:bodyPr upright="1"/>
                    </wps:wsp>
                  </a:graphicData>
                </a:graphic>
              </wp:anchor>
            </w:drawing>
          </mc:Choice>
          <mc:Fallback>
            <w:pict>
              <v:shape id="_x0000_s1026" o:spid="_x0000_s1026" o:spt="202" type="#_x0000_t202" style="position:absolute;left:0pt;margin-left:333.75pt;margin-top:75.25pt;height:78pt;width:108pt;z-index:-251657216;mso-width-relative:page;mso-height-relative:page;" fillcolor="#FFFFFF" filled="t" stroked="f" coordsize="21600,21600" o:gfxdata="UEsDBAoAAAAAAIdO4kAAAAAAAAAAAAAAAAAEAAAAZHJzL1BLAwQUAAAACACHTuJA1w80NdgAAAAL&#10;AQAADwAAAGRycy9kb3ducmV2LnhtbE2PzU7DMBCE70i8g7VIXBC1S4kT0jiVQAJx7c8DbBI3iRqv&#10;o9ht2rdnOcFtVvNpdqbYXN0gLnYKvScDy4UCYan2TU+tgcP+8zkDESJSg4Mna+BmA2zK+7sC88bP&#10;tLWXXWwFh1DI0UAX45hLGerOOgwLP1pi7+gnh5HPqZXNhDOHu0G+KKWlw574Q4ej/ehsfdqdnYHj&#10;9/yUvM3VVzyk21f9jn1a+Zsxjw9LtQYR7TX+wfBbn6tDyZ0qf6YmiMGA1mnCKBuJYsFElq1YVAZW&#10;Sicgy0L+31D+AFBLAwQUAAAACACHTuJAL67hQckBAACOAwAADgAAAGRycy9lMm9Eb2MueG1srVPB&#10;jtMwEL0j8Q+W7zRp0S5s1HQlqMoFAdIuH+A6TmLJ9lhjt0l/AP6AExfufFe/g7ETyrJc9kAOztgz&#10;fjPvzXh9O1rDjgqDBlfz5aLkTDkJjXZdzT/f71685ixE4RphwKman1Tgt5vnz9aDr9QKejCNQkYg&#10;LlSDr3kfo6+KIsheWREW4JUjZwtoRaQtdkWDYiB0a4pVWV4XA2DjEaQKgU63k5PPiPgUQGhbLdUW&#10;5MEqFydUVEZEohR67QPf5GrbVsn4sW2DiszUnJjGvFISsvdpLTZrUXUofK/lXIJ4SgmPOFmhHSW9&#10;QG1FFOyA+h8oqyVCgDYuJNhiIpIVIRbL8pE2d73wKnMhqYO/iB7+H6z8cPyETDc0CZw5Yanh529f&#10;z99/nn98Ycskz+BDRVF3nuLi+AbGFDqfBzpMrMcWbfoTH0Z+Evd0EVeNkcl06eWr5XVJLkm+m5sy&#10;2QRT/LntMcR3CixLRs2Rmpc1Fcf3IU6hv0NSsgBGNzttTN5gt39rkB0FNXqXvxn9rzDj2EDZr1ZX&#10;GdlBuj9BG5dwVJ6ZOV+iPlFMVhz348x7D82J5Dh41F1PpWZBihREbcqc5pFKc/BwT/bDZ7T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cPNDXYAAAACwEAAA8AAAAAAAAAAQAgAAAAIgAAAGRycy9k&#10;b3ducmV2LnhtbFBLAQIUABQAAAAIAIdO4kAvruFByQEAAI4DAAAOAAAAAAAAAAEAIAAAACcBAABk&#10;cnMvZTJvRG9jLnhtbFBLBQYAAAAABgAGAFkBAABiBQAAAAA=&#10;">
                <v:fill on="t" focussize="0,0"/>
                <v:stroke on="f"/>
                <v:imagedata o:title=""/>
                <o:lock v:ext="edit" aspectratio="f"/>
                <v:textbox>
                  <w:txbxContent>
                    <w:p>
                      <w:pPr>
                        <w:rPr>
                          <w:rFonts w:ascii="方正小标宋简体" w:eastAsia="方正小标宋简体"/>
                          <w:color w:val="000000" w:themeColor="text1"/>
                          <w:w w:val="90"/>
                          <w:sz w:val="84"/>
                          <w:szCs w:val="84"/>
                          <w14:textFill>
                            <w14:solidFill>
                              <w14:schemeClr w14:val="tx1"/>
                            </w14:solidFill>
                          </w14:textFill>
                        </w:rPr>
                      </w:pPr>
                      <w:r>
                        <w:rPr>
                          <w:rFonts w:hint="eastAsia" w:ascii="方正小标宋简体" w:eastAsia="方正小标宋简体"/>
                          <w:color w:val="000000" w:themeColor="text1"/>
                          <w:w w:val="90"/>
                          <w:sz w:val="84"/>
                          <w:szCs w:val="84"/>
                          <w14:textFill>
                            <w14:solidFill>
                              <w14:schemeClr w14:val="tx1"/>
                            </w14:solidFill>
                          </w14:textFill>
                        </w:rPr>
                        <w:t>文件</w:t>
                      </w:r>
                    </w:p>
                  </w:txbxContent>
                </v:textbox>
              </v:shape>
            </w:pict>
          </mc:Fallback>
        </mc:AlternateContent>
      </w:r>
      <w:r>
        <w:rPr>
          <w:rFonts w:hint="eastAsia" w:ascii="方正小标宋简体" w:eastAsia="方正小标宋简体"/>
          <w:color w:val="000000" w:themeColor="text1"/>
          <w:spacing w:val="245"/>
          <w:kern w:val="0"/>
          <w:sz w:val="70"/>
          <w:szCs w:val="70"/>
          <w:fitText w:val="6650" w:id="1445275942"/>
          <w14:textFill>
            <w14:solidFill>
              <w14:schemeClr w14:val="tx1"/>
            </w14:solidFill>
          </w14:textFill>
        </w:rPr>
        <w:t>江西省教育</w:t>
      </w:r>
      <w:r>
        <w:rPr>
          <w:rFonts w:hint="eastAsia" w:ascii="方正小标宋简体" w:eastAsia="方正小标宋简体"/>
          <w:color w:val="000000" w:themeColor="text1"/>
          <w:spacing w:val="0"/>
          <w:kern w:val="0"/>
          <w:sz w:val="70"/>
          <w:szCs w:val="70"/>
          <w:fitText w:val="6650" w:id="1445275942"/>
          <w14:textFill>
            <w14:solidFill>
              <w14:schemeClr w14:val="tx1"/>
            </w14:solidFill>
          </w14:textFill>
        </w:rPr>
        <w:t>厅</w:t>
      </w:r>
    </w:p>
    <w:p>
      <w:pPr>
        <w:tabs>
          <w:tab w:val="left" w:pos="6480"/>
          <w:tab w:val="left" w:pos="6660"/>
        </w:tabs>
        <w:spacing w:line="900" w:lineRule="exact"/>
        <w:rPr>
          <w:rFonts w:ascii="方正小标宋简体" w:eastAsia="方正小标宋简体"/>
          <w:color w:val="000000" w:themeColor="text1"/>
          <w:w w:val="80"/>
          <w:kern w:val="0"/>
          <w:sz w:val="70"/>
          <w:szCs w:val="70"/>
          <w14:textFill>
            <w14:solidFill>
              <w14:schemeClr w14:val="tx1"/>
            </w14:solidFill>
          </w14:textFill>
        </w:rPr>
      </w:pPr>
      <w:r>
        <w:rPr>
          <w:rFonts w:hint="eastAsia" w:ascii="方正小标宋简体" w:eastAsia="方正小标宋简体"/>
          <w:color w:val="000000" w:themeColor="text1"/>
          <w:spacing w:val="75"/>
          <w:kern w:val="0"/>
          <w:sz w:val="70"/>
          <w:szCs w:val="70"/>
          <w:fitText w:val="6650" w:id="487728820"/>
          <w14:textFill>
            <w14:solidFill>
              <w14:schemeClr w14:val="tx1"/>
            </w14:solidFill>
          </w14:textFill>
        </w:rPr>
        <w:t>江西省科学技术</w:t>
      </w:r>
      <w:r>
        <w:rPr>
          <w:rFonts w:hint="eastAsia" w:ascii="方正小标宋简体" w:eastAsia="方正小标宋简体"/>
          <w:color w:val="000000" w:themeColor="text1"/>
          <w:spacing w:val="0"/>
          <w:kern w:val="0"/>
          <w:sz w:val="70"/>
          <w:szCs w:val="70"/>
          <w:fitText w:val="6650" w:id="487728820"/>
          <w14:textFill>
            <w14:solidFill>
              <w14:schemeClr w14:val="tx1"/>
            </w14:solidFill>
          </w14:textFill>
        </w:rPr>
        <w:t>厅</w:t>
      </w:r>
    </w:p>
    <w:p>
      <w:pPr>
        <w:tabs>
          <w:tab w:val="left" w:pos="6480"/>
          <w:tab w:val="left" w:pos="6660"/>
        </w:tabs>
        <w:spacing w:line="900" w:lineRule="exact"/>
        <w:rPr>
          <w:rFonts w:ascii="方正小标宋简体" w:eastAsia="方正小标宋简体"/>
          <w:color w:val="000000" w:themeColor="text1"/>
          <w:w w:val="80"/>
          <w:kern w:val="0"/>
          <w:sz w:val="70"/>
          <w:szCs w:val="70"/>
          <w14:textFill>
            <w14:solidFill>
              <w14:schemeClr w14:val="tx1"/>
            </w14:solidFill>
          </w14:textFill>
        </w:rPr>
      </w:pPr>
      <w:r>
        <w:rPr>
          <w:rFonts w:hint="eastAsia" w:ascii="方正小标宋简体" w:eastAsia="方正小标宋简体"/>
          <w:bCs/>
          <w:color w:val="000000" w:themeColor="text1"/>
          <w:spacing w:val="1"/>
          <w:w w:val="95"/>
          <w:kern w:val="0"/>
          <w:sz w:val="70"/>
          <w:szCs w:val="70"/>
          <w:fitText w:val="6650" w:id="477590982"/>
          <w14:textFill>
            <w14:solidFill>
              <w14:schemeClr w14:val="tx1"/>
            </w14:solidFill>
          </w14:textFill>
        </w:rPr>
        <w:t>江西省工业和信息化</w:t>
      </w:r>
      <w:r>
        <w:rPr>
          <w:rFonts w:hint="eastAsia" w:ascii="方正小标宋简体" w:eastAsia="方正小标宋简体"/>
          <w:bCs/>
          <w:color w:val="000000" w:themeColor="text1"/>
          <w:spacing w:val="7"/>
          <w:w w:val="95"/>
          <w:kern w:val="0"/>
          <w:sz w:val="70"/>
          <w:szCs w:val="70"/>
          <w:fitText w:val="6650" w:id="477590982"/>
          <w14:textFill>
            <w14:solidFill>
              <w14:schemeClr w14:val="tx1"/>
            </w14:solidFill>
          </w14:textFill>
        </w:rPr>
        <w:t>厅</w:t>
      </w:r>
    </w:p>
    <w:p>
      <w:pPr>
        <w:tabs>
          <w:tab w:val="left" w:pos="6480"/>
          <w:tab w:val="left" w:pos="6660"/>
        </w:tabs>
        <w:spacing w:line="900" w:lineRule="exact"/>
        <w:rPr>
          <w:rFonts w:ascii="方正小标宋简体" w:eastAsia="方正小标宋简体"/>
          <w:color w:val="000000" w:themeColor="text1"/>
          <w:w w:val="80"/>
          <w:kern w:val="0"/>
          <w:sz w:val="70"/>
          <w:szCs w:val="70"/>
          <w14:textFill>
            <w14:solidFill>
              <w14:schemeClr w14:val="tx1"/>
            </w14:solidFill>
          </w14:textFill>
        </w:rPr>
      </w:pPr>
      <w:r>
        <w:rPr>
          <w:rFonts w:hint="eastAsia" w:ascii="方正小标宋简体" w:eastAsia="方正小标宋简体"/>
          <w:color w:val="000000" w:themeColor="text1"/>
          <w:spacing w:val="1"/>
          <w:w w:val="73"/>
          <w:kern w:val="0"/>
          <w:sz w:val="70"/>
          <w:szCs w:val="70"/>
          <w:fitText w:val="6650" w:id="87239017"/>
          <w14:textFill>
            <w14:solidFill>
              <w14:schemeClr w14:val="tx1"/>
            </w14:solidFill>
          </w14:textFill>
        </w:rPr>
        <w:t>江西省人力资源和社会保障</w:t>
      </w:r>
      <w:r>
        <w:rPr>
          <w:rFonts w:hint="eastAsia" w:ascii="方正小标宋简体" w:eastAsia="方正小标宋简体"/>
          <w:color w:val="000000" w:themeColor="text1"/>
          <w:spacing w:val="7"/>
          <w:w w:val="73"/>
          <w:kern w:val="0"/>
          <w:sz w:val="70"/>
          <w:szCs w:val="70"/>
          <w:fitText w:val="6650" w:id="87239017"/>
          <w14:textFill>
            <w14:solidFill>
              <w14:schemeClr w14:val="tx1"/>
            </w14:solidFill>
          </w14:textFill>
        </w:rPr>
        <w:t>厅</w:t>
      </w:r>
    </w:p>
    <w:p>
      <w:pPr>
        <w:jc w:val="center"/>
        <w:rPr>
          <w:rFonts w:ascii="仿宋_GB2312" w:hAnsi="宋体" w:eastAsia="仿宋_GB2312"/>
          <w:sz w:val="32"/>
          <w:szCs w:val="32"/>
        </w:rPr>
      </w:pPr>
    </w:p>
    <w:p>
      <w:pPr>
        <w:jc w:val="center"/>
        <w:rPr>
          <w:rFonts w:ascii="仿宋_GB2312" w:eastAsia="仿宋_GB2312"/>
          <w:color w:val="FFFFFF"/>
          <w:sz w:val="32"/>
          <w:szCs w:val="32"/>
        </w:rPr>
      </w:pPr>
    </w:p>
    <w:p>
      <w:pPr>
        <w:jc w:val="center"/>
        <w:rPr>
          <w:rFonts w:ascii="仿宋_GB2312" w:eastAsia="仿宋_GB2312"/>
          <w:color w:val="000000"/>
          <w:sz w:val="32"/>
          <w:szCs w:val="32"/>
        </w:rPr>
      </w:pPr>
      <w:r>
        <w:rPr>
          <w:rFonts w:hint="eastAsia" w:ascii="仿宋_GB2312" w:eastAsia="仿宋_GB2312"/>
          <w:color w:val="000000"/>
          <w:sz w:val="32"/>
          <w:szCs w:val="32"/>
        </w:rPr>
        <w:t>赣教高字〔2022〕16号</w:t>
      </w:r>
    </w:p>
    <w:tbl>
      <w:tblPr>
        <w:tblStyle w:val="3"/>
        <w:tblpPr w:leftFromText="180" w:rightFromText="180" w:vertAnchor="text" w:horzAnchor="margin" w:tblpXSpec="center" w:tblpY="28"/>
        <w:tblW w:w="8640" w:type="dxa"/>
        <w:tblInd w:w="0" w:type="dxa"/>
        <w:tblBorders>
          <w:top w:val="single" w:color="000000" w:themeColor="text1"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0"/>
      </w:tblGrid>
      <w:tr>
        <w:tblPrEx>
          <w:tblBorders>
            <w:top w:val="single" w:color="000000" w:themeColor="text1"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40" w:type="dxa"/>
          </w:tcPr>
          <w:p>
            <w:pPr>
              <w:spacing w:line="600" w:lineRule="exact"/>
              <w:jc w:val="center"/>
              <w:rPr>
                <w:rFonts w:ascii="黑体" w:eastAsia="黑体"/>
                <w:sz w:val="36"/>
                <w:szCs w:val="36"/>
              </w:rPr>
            </w:pPr>
          </w:p>
        </w:tc>
      </w:tr>
    </w:tbl>
    <w:p>
      <w:pPr>
        <w:spacing w:line="600" w:lineRule="exact"/>
        <w:jc w:val="center"/>
        <w:rPr>
          <w:rFonts w:ascii="方正小标宋简体" w:hAnsi="黑体" w:eastAsia="方正小标宋简体"/>
          <w:bCs/>
          <w:sz w:val="44"/>
          <w:szCs w:val="44"/>
        </w:rPr>
      </w:pPr>
    </w:p>
    <w:p>
      <w:pPr>
        <w:pStyle w:val="2"/>
        <w:spacing w:before="0" w:beforeAutospacing="0" w:after="0" w:afterAutospacing="0" w:line="60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36"/>
        </w:rPr>
        <w:t>关于印发</w:t>
      </w:r>
      <w:bookmarkStart w:id="0" w:name="_GoBack"/>
      <w:r>
        <w:rPr>
          <w:rFonts w:hint="eastAsia" w:ascii="方正小标宋简体" w:eastAsia="方正小标宋简体"/>
          <w:sz w:val="44"/>
          <w:szCs w:val="36"/>
        </w:rPr>
        <w:t>《</w:t>
      </w:r>
      <w:r>
        <w:rPr>
          <w:rFonts w:hint="eastAsia" w:ascii="方正小标宋简体" w:hAnsi="方正小标宋简体" w:eastAsia="方正小标宋简体" w:cs="方正小标宋简体"/>
          <w:sz w:val="44"/>
          <w:szCs w:val="44"/>
        </w:rPr>
        <w:t>江西省高校产业教授选聘</w:t>
      </w:r>
    </w:p>
    <w:p>
      <w:pPr>
        <w:pStyle w:val="2"/>
        <w:spacing w:before="0" w:beforeAutospacing="0" w:after="0" w:afterAutospacing="0" w:line="600" w:lineRule="exact"/>
        <w:jc w:val="center"/>
        <w:rPr>
          <w:rFonts w:ascii="方正小标宋简体" w:eastAsia="方正小标宋简体"/>
          <w:sz w:val="44"/>
          <w:szCs w:val="36"/>
        </w:rPr>
      </w:pPr>
      <w:r>
        <w:rPr>
          <w:rFonts w:hint="eastAsia" w:ascii="方正小标宋简体" w:hAnsi="方正小标宋简体" w:eastAsia="方正小标宋简体" w:cs="方正小标宋简体"/>
          <w:sz w:val="44"/>
          <w:szCs w:val="44"/>
        </w:rPr>
        <w:t>管理办法（试行）</w:t>
      </w:r>
      <w:r>
        <w:rPr>
          <w:rFonts w:hint="eastAsia" w:ascii="方正小标宋简体" w:eastAsia="方正小标宋简体"/>
          <w:sz w:val="44"/>
          <w:szCs w:val="36"/>
        </w:rPr>
        <w:t>》的通知</w:t>
      </w:r>
    </w:p>
    <w:bookmarkEnd w:id="0"/>
    <w:p>
      <w:pPr>
        <w:spacing w:line="600" w:lineRule="exact"/>
        <w:jc w:val="center"/>
        <w:rPr>
          <w:sz w:val="24"/>
        </w:rPr>
      </w:pPr>
    </w:p>
    <w:p>
      <w:pPr>
        <w:spacing w:line="600" w:lineRule="exact"/>
        <w:rPr>
          <w:rFonts w:ascii="仿宋_GB2312" w:hAnsi="仿宋" w:eastAsia="仿宋_GB2312"/>
          <w:sz w:val="32"/>
          <w:szCs w:val="32"/>
        </w:rPr>
      </w:pPr>
      <w:r>
        <w:rPr>
          <w:rFonts w:hint="eastAsia" w:ascii="仿宋_GB2312" w:hAnsi="仿宋" w:eastAsia="仿宋_GB2312"/>
          <w:sz w:val="32"/>
          <w:szCs w:val="32"/>
        </w:rPr>
        <w:t>各普通本科高校：</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现将《江西省高校产业教授选聘管理办法（试行）》印发给你们，请结合实际，认真贯彻执行。</w:t>
      </w:r>
    </w:p>
    <w:tbl>
      <w:tblPr>
        <w:tblStyle w:val="4"/>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jc w:val="center"/>
        </w:trPr>
        <w:tc>
          <w:tcPr>
            <w:tcW w:w="4473" w:type="dxa"/>
            <w:vAlign w:val="bottom"/>
          </w:tcPr>
          <w:p>
            <w:pPr>
              <w:spacing w:line="600" w:lineRule="exact"/>
              <w:jc w:val="center"/>
              <w:rPr>
                <w:rFonts w:ascii="仿宋_GB2312" w:eastAsia="仿宋_GB2312"/>
                <w:sz w:val="32"/>
                <w:szCs w:val="32"/>
              </w:rPr>
            </w:pPr>
            <w:r>
              <w:rPr>
                <w:rFonts w:hint="eastAsia" w:ascii="仿宋_GB2312" w:hAnsi="仿宋" w:eastAsia="仿宋_GB2312"/>
                <w:sz w:val="32"/>
                <w:szCs w:val="32"/>
              </w:rPr>
              <w:t>江西省教育厅</w:t>
            </w:r>
          </w:p>
        </w:tc>
        <w:tc>
          <w:tcPr>
            <w:tcW w:w="4473" w:type="dxa"/>
            <w:vAlign w:val="bottom"/>
          </w:tcPr>
          <w:p>
            <w:pPr>
              <w:spacing w:line="600" w:lineRule="exact"/>
              <w:jc w:val="center"/>
              <w:rPr>
                <w:rFonts w:ascii="仿宋_GB2312" w:eastAsia="仿宋_GB2312"/>
                <w:sz w:val="32"/>
                <w:szCs w:val="32"/>
              </w:rPr>
            </w:pPr>
            <w:r>
              <w:rPr>
                <w:rFonts w:hint="eastAsia" w:ascii="仿宋_GB2312" w:hAnsi="仿宋" w:eastAsia="仿宋_GB2312"/>
                <w:sz w:val="32"/>
                <w:szCs w:val="32"/>
              </w:rPr>
              <w:t>江西省科学技术厅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jc w:val="center"/>
        </w:trPr>
        <w:tc>
          <w:tcPr>
            <w:tcW w:w="4473" w:type="dxa"/>
            <w:vAlign w:val="bottom"/>
          </w:tcPr>
          <w:p>
            <w:pPr>
              <w:spacing w:line="600" w:lineRule="exact"/>
              <w:jc w:val="center"/>
              <w:rPr>
                <w:rFonts w:ascii="仿宋_GB2312" w:eastAsia="仿宋_GB2312"/>
                <w:sz w:val="32"/>
                <w:szCs w:val="32"/>
              </w:rPr>
            </w:pPr>
            <w:r>
              <w:rPr>
                <w:rFonts w:hint="eastAsia" w:ascii="仿宋_GB2312" w:hAnsi="仿宋" w:eastAsia="仿宋_GB2312"/>
                <w:bCs/>
                <w:color w:val="000000" w:themeColor="text1"/>
                <w:sz w:val="32"/>
                <w:szCs w:val="32"/>
                <w14:textFill>
                  <w14:solidFill>
                    <w14:schemeClr w14:val="tx1"/>
                  </w14:solidFill>
                </w14:textFill>
              </w:rPr>
              <w:t>江西省工业和信息化厅</w:t>
            </w:r>
          </w:p>
        </w:tc>
        <w:tc>
          <w:tcPr>
            <w:tcW w:w="4473" w:type="dxa"/>
            <w:vAlign w:val="bottom"/>
          </w:tcPr>
          <w:p>
            <w:pPr>
              <w:spacing w:line="600" w:lineRule="exact"/>
              <w:jc w:val="center"/>
              <w:rPr>
                <w:rFonts w:ascii="仿宋_GB2312" w:eastAsia="仿宋_GB2312"/>
                <w:sz w:val="32"/>
                <w:szCs w:val="32"/>
              </w:rPr>
            </w:pPr>
            <w:r>
              <w:rPr>
                <w:rFonts w:hint="eastAsia" w:ascii="仿宋_GB2312" w:hAnsi="仿宋" w:eastAsia="仿宋_GB2312"/>
                <w:sz w:val="32"/>
                <w:szCs w:val="32"/>
              </w:rPr>
              <w:t>江西省人力资源和社会保障厅</w:t>
            </w:r>
          </w:p>
        </w:tc>
      </w:tr>
    </w:tbl>
    <w:p>
      <w:pPr>
        <w:spacing w:line="510" w:lineRule="exact"/>
        <w:rPr>
          <w:rFonts w:ascii="仿宋_GB2312" w:hAnsi="仿宋" w:eastAsia="仿宋_GB2312"/>
          <w:sz w:val="32"/>
          <w:szCs w:val="32"/>
        </w:rPr>
      </w:pPr>
      <w:r>
        <w:rPr>
          <w:rFonts w:hint="eastAsia" w:ascii="仿宋_GB2312" w:hAnsi="仿宋" w:eastAsia="仿宋_GB2312"/>
          <w:sz w:val="32"/>
          <w:szCs w:val="32"/>
        </w:rPr>
        <w:t xml:space="preserve">                                  2022年6月15日</w:t>
      </w:r>
    </w:p>
    <w:p>
      <w:pPr>
        <w:spacing w:line="510" w:lineRule="exact"/>
        <w:ind w:firstLine="640" w:firstLineChars="200"/>
        <w:rPr>
          <w:rFonts w:ascii="仿宋_GB2312" w:hAnsi="仿宋" w:eastAsia="仿宋_GB2312"/>
          <w:sz w:val="32"/>
          <w:szCs w:val="32"/>
        </w:rPr>
      </w:pPr>
      <w:r>
        <w:rPr>
          <w:rFonts w:hint="eastAsia" w:ascii="仿宋_GB2312" w:hAnsi="仿宋" w:eastAsia="仿宋_GB2312"/>
          <w:sz w:val="32"/>
          <w:szCs w:val="32"/>
        </w:rPr>
        <w:t>（此文件主动公开</w:t>
      </w:r>
      <w:r>
        <w:rPr>
          <w:rFonts w:ascii="仿宋_GB2312" w:hAnsi="仿宋" w:eastAsia="仿宋_GB2312"/>
          <w:sz w:val="32"/>
          <w:szCs w:val="32"/>
        </w:rPr>
        <w:t>)</w:t>
      </w: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江西省高校产业教授选聘管理办法</w:t>
      </w:r>
    </w:p>
    <w:p>
      <w:pPr>
        <w:spacing w:line="600" w:lineRule="exact"/>
        <w:jc w:val="center"/>
        <w:rPr>
          <w:rFonts w:ascii="楷体_GB2312" w:hAnsi="方正小标宋简体" w:eastAsia="楷体_GB2312" w:cs="方正小标宋简体"/>
          <w:color w:val="000000" w:themeColor="text1"/>
          <w:sz w:val="32"/>
          <w:szCs w:val="44"/>
          <w14:textFill>
            <w14:solidFill>
              <w14:schemeClr w14:val="tx1"/>
            </w14:solidFill>
          </w14:textFill>
        </w:rPr>
      </w:pPr>
      <w:r>
        <w:rPr>
          <w:rFonts w:hint="eastAsia" w:ascii="楷体_GB2312" w:hAnsi="方正小标宋简体" w:eastAsia="楷体_GB2312" w:cs="方正小标宋简体"/>
          <w:color w:val="000000" w:themeColor="text1"/>
          <w:sz w:val="32"/>
          <w:szCs w:val="44"/>
          <w14:textFill>
            <w14:solidFill>
              <w14:schemeClr w14:val="tx1"/>
            </w14:solidFill>
          </w14:textFill>
        </w:rPr>
        <w:t>（试行）</w:t>
      </w:r>
    </w:p>
    <w:p>
      <w:pPr>
        <w:pStyle w:val="2"/>
        <w:spacing w:before="0" w:beforeAutospacing="0" w:after="0" w:afterAutospacing="0" w:line="600" w:lineRule="exact"/>
        <w:jc w:val="center"/>
        <w:rPr>
          <w:rFonts w:ascii="黑体" w:hAnsi="黑体" w:eastAsia="黑体" w:cs="黑体"/>
          <w:color w:val="000000" w:themeColor="text1"/>
          <w:sz w:val="32"/>
          <w:szCs w:val="32"/>
          <w14:textFill>
            <w14:solidFill>
              <w14:schemeClr w14:val="tx1"/>
            </w14:solidFill>
          </w14:textFill>
        </w:rPr>
      </w:pPr>
    </w:p>
    <w:p>
      <w:pPr>
        <w:spacing w:line="580" w:lineRule="exact"/>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第一章  总则</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第一条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为贯彻落实《教育部办公厅 工业和信息化部办公厅关于印发〈现代产业学院建设指南（试行）〉的通知》</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教高厅函〔2020〕16号</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、《江西省人民政府办公厅关于印发深化产教融合实施方案的通知》</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赣府厅字〔2019〕12号</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等文件精神，进一步深化产教融合，推动现代产业学院的建设，促进教育链、人才链与产业链、创新链有机衔接，培养大批产业需要的高素质创新型、复合型、应用型人才，提升高校服务全面建设“六个江西”的能力，</w:t>
      </w:r>
      <w:r>
        <w:rPr>
          <w:rFonts w:hint="eastAsia" w:ascii="仿宋_GB2312" w:hAnsi="仿宋_GB2312" w:eastAsia="仿宋_GB2312" w:cs="仿宋_GB2312"/>
          <w:color w:val="000000" w:themeColor="text1"/>
          <w:sz w:val="32"/>
          <w:szCs w:val="32"/>
          <w14:textFill>
            <w14:solidFill>
              <w14:schemeClr w14:val="tx1"/>
            </w14:solidFill>
          </w14:textFill>
        </w:rPr>
        <w:t>省教育厅、省科技厅、省工信厅和</w:t>
      </w:r>
      <w:r>
        <w:rPr>
          <w:rFonts w:hint="eastAsia" w:ascii="仿宋_GB2312" w:hAnsi="仿宋" w:eastAsia="仿宋_GB2312" w:cs="仿宋"/>
          <w:snapToGrid w:val="0"/>
          <w:color w:val="000000" w:themeColor="text1"/>
          <w:sz w:val="32"/>
          <w:szCs w:val="32"/>
          <w14:textFill>
            <w14:solidFill>
              <w14:schemeClr w14:val="tx1"/>
            </w14:solidFill>
          </w14:textFill>
        </w:rPr>
        <w:t>省人社厅</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）联合开展高校产业教授选聘工作。</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设立高校产业教</w:t>
      </w:r>
      <w:r>
        <w:rPr>
          <w:rFonts w:hint="eastAsia" w:ascii="仿宋_GB2312" w:hAnsi="仿宋_GB2312" w:eastAsia="仿宋_GB2312" w:cs="仿宋_GB2312"/>
          <w:color w:val="000000" w:themeColor="text1"/>
          <w:kern w:val="0"/>
          <w:sz w:val="32"/>
          <w:szCs w:val="32"/>
          <w14:textFill>
            <w14:solidFill>
              <w14:schemeClr w14:val="tx1"/>
            </w14:solidFill>
          </w14:textFill>
        </w:rPr>
        <w:t>授选聘办公室（以下简称省选聘办公室），挂靠省教育厅高等教育处。</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鼓励支持高校设立产业教授岗位。产业教授是</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依托普通本科高校（重点为已建立现代产业学院的高校）选聘参与高校人才培养、科学研究等工作的行业企业高层次人才。</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产业教授实行聘任制，聘期四年。实行按需设岗、公开遴选、择优聘任、合同管理。</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支持产业教授与聘任高校联合申报科研项目和科研平台等，同等条件予以优先立项。产业教授在高校聘期内取得的业绩成果，作为其在原单位职称评审、岗位聘用、考核奖励、人才选拔等重要依据。</w:t>
      </w:r>
    </w:p>
    <w:p>
      <w:pPr>
        <w:pStyle w:val="2"/>
        <w:widowControl w:val="0"/>
        <w:spacing w:before="0" w:beforeAutospacing="0" w:after="0" w:afterAutospacing="0" w:line="58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选聘</w:t>
      </w:r>
      <w:r>
        <w:rPr>
          <w:rFonts w:ascii="黑体" w:hAnsi="黑体" w:eastAsia="黑体" w:cs="黑体"/>
          <w:color w:val="000000" w:themeColor="text1"/>
          <w:sz w:val="32"/>
          <w:szCs w:val="32"/>
          <w14:textFill>
            <w14:solidFill>
              <w14:schemeClr w14:val="tx1"/>
            </w14:solidFill>
          </w14:textFill>
        </w:rPr>
        <w:t>条件</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申报产业教授须具备以下基本条件：</w:t>
      </w:r>
    </w:p>
    <w:p>
      <w:pPr>
        <w:pStyle w:val="2"/>
        <w:widowControl w:val="0"/>
        <w:spacing w:before="0" w:beforeAutospacing="0" w:after="0" w:afterAutospacing="0"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（一）全面贯彻党的教育方针，具备良好的职业道德和职业素质，热心参与高校人才培养、科学研究和现代产业学院建设等工作；</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（二）原则上应具有拟聘任相关学科（领域）本科及以上学位，具有高级职称或丰富的企业管理经验；</w:t>
      </w:r>
    </w:p>
    <w:p>
      <w:pPr>
        <w:spacing w:line="58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（三）原则上应为规模以上企业高层管理人员或科技创新人才或荣获省级及以上高技能人才称号，具备较高的管理水平或科研技术水平；</w:t>
      </w:r>
    </w:p>
    <w:p>
      <w:pPr>
        <w:pStyle w:val="2"/>
        <w:widowControl w:val="0"/>
        <w:spacing w:before="0" w:beforeAutospacing="0" w:after="0" w:afterAutospacing="0"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（四）身心健康，能够投入足够的时间与精力从事产业教授工作。初聘年龄一般不超过 60 周岁，国家级人才或大中型企业的高层管理人员可放宽至 65 周岁；</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各高校可在基本条件基础上，按照本办法第十条规定设置具体条件。</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具备以下条件之一者，予以优先选聘。</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ascii="仿宋_GB2312" w:hAnsi="仿宋_GB2312" w:eastAsia="仿宋_GB2312" w:cs="仿宋_GB2312"/>
          <w:color w:val="000000" w:themeColor="text1"/>
          <w:sz w:val="32"/>
          <w:szCs w:val="32"/>
          <w14:textFill>
            <w14:solidFill>
              <w14:schemeClr w14:val="tx1"/>
            </w14:solidFill>
          </w14:textFill>
        </w:rPr>
        <w:t>在人才培养与教学改革、创新创业教育、</w:t>
      </w:r>
      <w:r>
        <w:rPr>
          <w:rFonts w:hint="eastAsia" w:ascii="仿宋_GB2312" w:hAnsi="仿宋_GB2312" w:eastAsia="仿宋_GB2312" w:cs="仿宋_GB2312"/>
          <w:color w:val="000000" w:themeColor="text1"/>
          <w:sz w:val="32"/>
          <w:szCs w:val="32"/>
          <w14:textFill>
            <w14:solidFill>
              <w14:schemeClr w14:val="tx1"/>
            </w14:solidFill>
          </w14:textFill>
        </w:rPr>
        <w:t>现代</w:t>
      </w:r>
      <w:r>
        <w:rPr>
          <w:rFonts w:ascii="仿宋_GB2312" w:hAnsi="仿宋_GB2312" w:eastAsia="仿宋_GB2312" w:cs="仿宋_GB2312"/>
          <w:color w:val="000000" w:themeColor="text1"/>
          <w:sz w:val="32"/>
          <w:szCs w:val="32"/>
          <w14:textFill>
            <w14:solidFill>
              <w14:schemeClr w14:val="tx1"/>
            </w14:solidFill>
          </w14:textFill>
        </w:rPr>
        <w:t>产业学院建设等方面有重大贡献者；</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ascii="仿宋_GB2312" w:hAnsi="仿宋_GB2312" w:eastAsia="仿宋_GB2312" w:cs="仿宋_GB2312"/>
          <w:color w:val="000000" w:themeColor="text1"/>
          <w:sz w:val="32"/>
          <w:szCs w:val="32"/>
          <w14:textFill>
            <w14:solidFill>
              <w14:schemeClr w14:val="tx1"/>
            </w14:solidFill>
          </w14:textFill>
        </w:rPr>
        <w:t>）行业学会（协会）负责人和著名专家；大型企业、上市公司、国家高新技术企业高管、生产运营或技术负责人；省级</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以上科研平台负责人</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（三）在人才培养、高校科技成果转化、联合开展科技攻关、委托科研项目、毕业生就业创业等方面予以支持者；</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（四）与选聘高校有较好的</w:t>
      </w:r>
      <w:r>
        <w:rPr>
          <w:rFonts w:hint="eastAsia" w:ascii="仿宋_GB2312" w:hAnsi="仿宋_GB2312" w:eastAsia="仿宋_GB2312" w:cs="仿宋_GB2312"/>
          <w:color w:val="000000" w:themeColor="text1"/>
          <w:sz w:val="32"/>
          <w:szCs w:val="32"/>
          <w14:textFill>
            <w14:solidFill>
              <w14:schemeClr w14:val="tx1"/>
            </w14:solidFill>
          </w14:textFill>
        </w:rPr>
        <w:t>“政</w:t>
      </w:r>
      <w:r>
        <w:rPr>
          <w:rFonts w:ascii="仿宋_GB2312" w:hAnsi="仿宋_GB2312" w:eastAsia="仿宋_GB2312" w:cs="仿宋_GB2312"/>
          <w:color w:val="000000" w:themeColor="text1"/>
          <w:sz w:val="32"/>
          <w:szCs w:val="32"/>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学研金介用”</w:t>
      </w:r>
      <w:r>
        <w:rPr>
          <w:rFonts w:hint="eastAsia" w:ascii="仿宋_GB2312" w:hAnsi="仿宋_GB2312" w:eastAsia="仿宋_GB2312" w:cs="仿宋_GB2312"/>
          <w:color w:val="000000" w:themeColor="text1"/>
          <w:kern w:val="0"/>
          <w:sz w:val="32"/>
          <w:szCs w:val="32"/>
          <w14:textFill>
            <w14:solidFill>
              <w14:schemeClr w14:val="tx1"/>
            </w14:solidFill>
          </w14:textFill>
        </w:rPr>
        <w:t>合作基础，所在单位与</w:t>
      </w:r>
      <w:r>
        <w:rPr>
          <w:rFonts w:hint="eastAsia" w:ascii="仿宋_GB2312" w:hAnsi="仿宋_GB2312" w:eastAsia="仿宋_GB2312" w:cs="仿宋_GB2312"/>
          <w:color w:val="000000" w:themeColor="text1"/>
          <w:sz w:val="32"/>
          <w:szCs w:val="32"/>
          <w14:textFill>
            <w14:solidFill>
              <w14:schemeClr w14:val="tx1"/>
            </w14:solidFill>
          </w14:textFill>
        </w:rPr>
        <w:t>合作高校建立了现代产业学院等</w:t>
      </w:r>
      <w:r>
        <w:rPr>
          <w:rFonts w:hint="eastAsia" w:ascii="仿宋_GB2312" w:hAnsi="仿宋_GB2312" w:eastAsia="仿宋_GB2312" w:cs="仿宋_GB2312"/>
          <w:color w:val="000000" w:themeColor="text1"/>
          <w:kern w:val="0"/>
          <w:sz w:val="32"/>
          <w:szCs w:val="32"/>
          <w14:textFill>
            <w14:solidFill>
              <w14:schemeClr w14:val="tx1"/>
            </w14:solidFill>
          </w14:textFill>
        </w:rPr>
        <w:t>产教融合平台。</w:t>
      </w:r>
    </w:p>
    <w:p>
      <w:pPr>
        <w:pStyle w:val="2"/>
        <w:widowControl w:val="0"/>
        <w:spacing w:before="0" w:beforeAutospacing="0" w:after="0" w:afterAutospacing="0" w:line="58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三</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工作职责</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w:t>
      </w:r>
      <w:r>
        <w:rPr>
          <w:rFonts w:hint="eastAsia" w:ascii="仿宋_GB2312" w:hAnsi="仿宋" w:eastAsia="仿宋_GB2312"/>
          <w:b/>
          <w:bCs/>
          <w:color w:val="000000" w:themeColor="text1"/>
          <w:sz w:val="32"/>
          <w:szCs w:val="32"/>
          <w14:textFill>
            <w14:solidFill>
              <w14:schemeClr w14:val="tx1"/>
            </w14:solidFill>
          </w14:textFill>
        </w:rPr>
        <w:t>七</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产业教授职责：</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（一）参与</w:t>
      </w:r>
      <w:r>
        <w:rPr>
          <w:rFonts w:hint="eastAsia" w:ascii="仿宋_GB2312" w:hAnsi="仿宋" w:eastAsia="仿宋_GB2312"/>
          <w:color w:val="000000" w:themeColor="text1"/>
          <w:sz w:val="32"/>
          <w:szCs w:val="32"/>
          <w14:textFill>
            <w14:solidFill>
              <w14:schemeClr w14:val="tx1"/>
            </w14:solidFill>
          </w14:textFill>
        </w:rPr>
        <w:t>高校人才培养与教学工作</w:t>
      </w:r>
      <w:r>
        <w:rPr>
          <w:rFonts w:ascii="仿宋_GB2312" w:hAnsi="仿宋" w:eastAsia="仿宋_GB2312"/>
          <w:color w:val="000000" w:themeColor="text1"/>
          <w:sz w:val="32"/>
          <w:szCs w:val="32"/>
          <w14:textFill>
            <w14:solidFill>
              <w14:schemeClr w14:val="tx1"/>
            </w14:solidFill>
          </w14:textFill>
        </w:rPr>
        <w:t>，指导</w:t>
      </w:r>
      <w:r>
        <w:rPr>
          <w:rFonts w:hint="eastAsia" w:ascii="仿宋_GB2312" w:hAnsi="仿宋" w:eastAsia="仿宋_GB2312"/>
          <w:color w:val="000000" w:themeColor="text1"/>
          <w:sz w:val="32"/>
          <w:szCs w:val="32"/>
          <w14:textFill>
            <w14:solidFill>
              <w14:schemeClr w14:val="tx1"/>
            </w14:solidFill>
          </w14:textFill>
        </w:rPr>
        <w:t>青年教师和</w:t>
      </w:r>
      <w:r>
        <w:rPr>
          <w:rFonts w:ascii="仿宋_GB2312" w:hAnsi="仿宋" w:eastAsia="仿宋_GB2312"/>
          <w:color w:val="000000" w:themeColor="text1"/>
          <w:sz w:val="32"/>
          <w:szCs w:val="32"/>
          <w14:textFill>
            <w14:solidFill>
              <w14:schemeClr w14:val="tx1"/>
            </w14:solidFill>
          </w14:textFill>
        </w:rPr>
        <w:t>学生</w:t>
      </w:r>
      <w:r>
        <w:rPr>
          <w:rFonts w:hint="eastAsia" w:ascii="仿宋_GB2312" w:hAnsi="仿宋" w:eastAsia="仿宋_GB2312"/>
          <w:color w:val="000000" w:themeColor="text1"/>
          <w:sz w:val="32"/>
          <w:szCs w:val="32"/>
          <w14:textFill>
            <w14:solidFill>
              <w14:schemeClr w14:val="tx1"/>
            </w14:solidFill>
          </w14:textFill>
        </w:rPr>
        <w:t>参加</w:t>
      </w:r>
      <w:r>
        <w:rPr>
          <w:rFonts w:ascii="仿宋_GB2312" w:hAnsi="仿宋" w:eastAsia="仿宋_GB2312"/>
          <w:color w:val="000000" w:themeColor="text1"/>
          <w:sz w:val="32"/>
          <w:szCs w:val="32"/>
          <w14:textFill>
            <w14:solidFill>
              <w14:schemeClr w14:val="tx1"/>
            </w14:solidFill>
          </w14:textFill>
        </w:rPr>
        <w:t>生产实践</w:t>
      </w:r>
      <w:r>
        <w:rPr>
          <w:rFonts w:hint="eastAsia" w:ascii="仿宋_GB2312" w:hAnsi="仿宋" w:eastAsia="仿宋_GB2312"/>
          <w:color w:val="000000" w:themeColor="text1"/>
          <w:sz w:val="32"/>
          <w:szCs w:val="32"/>
          <w14:textFill>
            <w14:solidFill>
              <w14:schemeClr w14:val="tx1"/>
            </w14:solidFill>
          </w14:textFill>
        </w:rPr>
        <w:t>，或指导学生参加</w:t>
      </w:r>
      <w:r>
        <w:rPr>
          <w:rFonts w:ascii="仿宋_GB2312" w:hAnsi="仿宋" w:eastAsia="仿宋_GB2312"/>
          <w:color w:val="000000" w:themeColor="text1"/>
          <w:sz w:val="32"/>
          <w:szCs w:val="32"/>
          <w14:textFill>
            <w14:solidFill>
              <w14:schemeClr w14:val="tx1"/>
            </w14:solidFill>
          </w14:textFill>
        </w:rPr>
        <w:t>科技创新</w:t>
      </w:r>
      <w:r>
        <w:rPr>
          <w:rFonts w:hint="eastAsia" w:ascii="仿宋_GB2312" w:hAnsi="仿宋" w:eastAsia="仿宋_GB2312"/>
          <w:color w:val="000000" w:themeColor="text1"/>
          <w:sz w:val="32"/>
          <w:szCs w:val="32"/>
          <w14:textFill>
            <w14:solidFill>
              <w14:schemeClr w14:val="tx1"/>
            </w14:solidFill>
          </w14:textFill>
        </w:rPr>
        <w:t>和</w:t>
      </w:r>
      <w:r>
        <w:rPr>
          <w:rFonts w:ascii="仿宋_GB2312" w:hAnsi="仿宋" w:eastAsia="仿宋_GB2312"/>
          <w:color w:val="000000" w:themeColor="text1"/>
          <w:sz w:val="32"/>
          <w:szCs w:val="32"/>
          <w14:textFill>
            <w14:solidFill>
              <w14:schemeClr w14:val="tx1"/>
            </w14:solidFill>
          </w14:textFill>
        </w:rPr>
        <w:t>毕业设计</w:t>
      </w:r>
      <w:r>
        <w:rPr>
          <w:rFonts w:hint="eastAsia" w:ascii="仿宋_GB2312" w:hAnsi="仿宋" w:eastAsia="仿宋_GB2312"/>
          <w:color w:val="000000" w:themeColor="text1"/>
          <w:sz w:val="32"/>
          <w:szCs w:val="32"/>
          <w14:textFill>
            <w14:solidFill>
              <w14:schemeClr w14:val="tx1"/>
            </w14:solidFill>
          </w14:textFill>
        </w:rPr>
        <w:t>（论文）等</w:t>
      </w:r>
      <w:r>
        <w:rPr>
          <w:rFonts w:ascii="仿宋_GB2312" w:hAnsi="仿宋" w:eastAsia="仿宋_GB2312"/>
          <w:color w:val="000000" w:themeColor="text1"/>
          <w:sz w:val="32"/>
          <w:szCs w:val="32"/>
          <w14:textFill>
            <w14:solidFill>
              <w14:schemeClr w14:val="tx1"/>
            </w14:solidFill>
          </w14:textFill>
        </w:rPr>
        <w:t>；</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二</w:t>
      </w:r>
      <w:r>
        <w:rPr>
          <w:rFonts w:ascii="仿宋_GB2312" w:hAnsi="仿宋" w:eastAsia="仿宋_GB2312"/>
          <w:color w:val="000000" w:themeColor="text1"/>
          <w:sz w:val="32"/>
          <w:szCs w:val="32"/>
          <w14:textFill>
            <w14:solidFill>
              <w14:schemeClr w14:val="tx1"/>
            </w14:solidFill>
          </w14:textFill>
        </w:rPr>
        <w:t>）推动所在单位成为高校</w:t>
      </w:r>
      <w:r>
        <w:rPr>
          <w:rFonts w:hint="eastAsia" w:ascii="仿宋_GB2312" w:hAnsi="仿宋" w:eastAsia="仿宋_GB2312"/>
          <w:color w:val="000000" w:themeColor="text1"/>
          <w:sz w:val="32"/>
          <w:szCs w:val="32"/>
          <w14:textFill>
            <w14:solidFill>
              <w14:schemeClr w14:val="tx1"/>
            </w14:solidFill>
          </w14:textFill>
        </w:rPr>
        <w:t>产教融合</w:t>
      </w:r>
      <w:r>
        <w:rPr>
          <w:rFonts w:ascii="仿宋_GB2312" w:hAnsi="仿宋" w:eastAsia="仿宋_GB2312"/>
          <w:color w:val="000000" w:themeColor="text1"/>
          <w:sz w:val="32"/>
          <w:szCs w:val="32"/>
          <w14:textFill>
            <w14:solidFill>
              <w14:schemeClr w14:val="tx1"/>
            </w14:solidFill>
          </w14:textFill>
        </w:rPr>
        <w:t>基地，积极推荐合作</w:t>
      </w:r>
      <w:r>
        <w:rPr>
          <w:rFonts w:hint="eastAsia" w:ascii="仿宋_GB2312" w:hAnsi="仿宋" w:eastAsia="仿宋_GB2312"/>
          <w:color w:val="000000" w:themeColor="text1"/>
          <w:sz w:val="32"/>
          <w:szCs w:val="32"/>
          <w14:textFill>
            <w14:solidFill>
              <w14:schemeClr w14:val="tx1"/>
            </w14:solidFill>
          </w14:textFill>
        </w:rPr>
        <w:t>高校</w:t>
      </w:r>
      <w:r>
        <w:rPr>
          <w:rFonts w:ascii="仿宋_GB2312" w:hAnsi="仿宋" w:eastAsia="仿宋_GB2312"/>
          <w:color w:val="000000" w:themeColor="text1"/>
          <w:sz w:val="32"/>
          <w:szCs w:val="32"/>
          <w14:textFill>
            <w14:solidFill>
              <w14:schemeClr w14:val="tx1"/>
            </w14:solidFill>
          </w14:textFill>
        </w:rPr>
        <w:t>毕业生到所在单位就业</w:t>
      </w:r>
      <w:r>
        <w:rPr>
          <w:rFonts w:hint="eastAsia"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（三）搭建行业企业与高校对接的桥梁，与高校联合开展项目申报、教材建设、科学研究、科技开发、成果转化等；</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四</w:t>
      </w:r>
      <w:r>
        <w:rPr>
          <w:rFonts w:ascii="仿宋_GB2312" w:hAnsi="仿宋" w:eastAsia="仿宋_GB2312"/>
          <w:color w:val="000000" w:themeColor="text1"/>
          <w:sz w:val="32"/>
          <w:szCs w:val="32"/>
          <w14:textFill>
            <w14:solidFill>
              <w14:schemeClr w14:val="tx1"/>
            </w14:solidFill>
          </w14:textFill>
        </w:rPr>
        <w:t>）推动所在</w:t>
      </w:r>
      <w:r>
        <w:rPr>
          <w:rFonts w:hint="eastAsia" w:ascii="仿宋_GB2312" w:hAnsi="仿宋" w:eastAsia="仿宋_GB2312"/>
          <w:color w:val="000000" w:themeColor="text1"/>
          <w:sz w:val="32"/>
          <w:szCs w:val="32"/>
          <w14:textFill>
            <w14:solidFill>
              <w14:schemeClr w14:val="tx1"/>
            </w14:solidFill>
          </w14:textFill>
        </w:rPr>
        <w:t>单位</w:t>
      </w:r>
      <w:r>
        <w:rPr>
          <w:rFonts w:ascii="仿宋_GB2312" w:hAnsi="仿宋" w:eastAsia="仿宋_GB2312"/>
          <w:color w:val="000000" w:themeColor="text1"/>
          <w:sz w:val="32"/>
          <w:szCs w:val="32"/>
          <w14:textFill>
            <w14:solidFill>
              <w14:schemeClr w14:val="tx1"/>
            </w14:solidFill>
          </w14:textFill>
        </w:rPr>
        <w:t>与高校共建</w:t>
      </w:r>
      <w:r>
        <w:rPr>
          <w:rFonts w:hint="eastAsia" w:ascii="仿宋_GB2312" w:hAnsi="仿宋" w:eastAsia="仿宋_GB2312"/>
          <w:color w:val="000000" w:themeColor="text1"/>
          <w:sz w:val="32"/>
          <w:szCs w:val="32"/>
          <w14:textFill>
            <w14:solidFill>
              <w14:schemeClr w14:val="tx1"/>
            </w14:solidFill>
          </w14:textFill>
        </w:rPr>
        <w:t>现代产业学院，</w:t>
      </w:r>
      <w:r>
        <w:rPr>
          <w:rFonts w:ascii="仿宋_GB2312" w:hAnsi="仿宋" w:eastAsia="仿宋_GB2312"/>
          <w:color w:val="000000" w:themeColor="text1"/>
          <w:sz w:val="32"/>
          <w:szCs w:val="32"/>
          <w14:textFill>
            <w14:solidFill>
              <w14:schemeClr w14:val="tx1"/>
            </w14:solidFill>
          </w14:textFill>
        </w:rPr>
        <w:t>参与</w:t>
      </w:r>
      <w:r>
        <w:rPr>
          <w:rFonts w:hint="eastAsia" w:ascii="仿宋_GB2312" w:hAnsi="仿宋" w:eastAsia="仿宋_GB2312"/>
          <w:color w:val="000000" w:themeColor="text1"/>
          <w:sz w:val="32"/>
          <w:szCs w:val="32"/>
          <w14:textFill>
            <w14:solidFill>
              <w14:schemeClr w14:val="tx1"/>
            </w14:solidFill>
          </w14:textFill>
        </w:rPr>
        <w:t>现代产业学院建设与管理</w:t>
      </w:r>
      <w:r>
        <w:rPr>
          <w:rFonts w:ascii="仿宋_GB2312" w:hAnsi="仿宋" w:eastAsia="仿宋_GB2312"/>
          <w:color w:val="000000" w:themeColor="text1"/>
          <w:sz w:val="32"/>
          <w:szCs w:val="32"/>
          <w14:textFill>
            <w14:solidFill>
              <w14:schemeClr w14:val="tx1"/>
            </w14:solidFill>
          </w14:textFill>
        </w:rPr>
        <w:t>工作</w:t>
      </w:r>
      <w:r>
        <w:rPr>
          <w:rFonts w:hint="eastAsia" w:ascii="仿宋_GB2312" w:hAnsi="仿宋" w:eastAsia="仿宋_GB2312"/>
          <w:color w:val="000000" w:themeColor="text1"/>
          <w:sz w:val="32"/>
          <w:szCs w:val="32"/>
          <w14:textFill>
            <w14:solidFill>
              <w14:schemeClr w14:val="tx1"/>
            </w14:solidFill>
          </w14:textFill>
        </w:rPr>
        <w:t>。</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w:t>
      </w:r>
      <w:r>
        <w:rPr>
          <w:rFonts w:hint="eastAsia" w:ascii="仿宋_GB2312" w:hAnsi="仿宋" w:eastAsia="仿宋_GB2312"/>
          <w:b/>
          <w:bCs/>
          <w:color w:val="000000" w:themeColor="text1"/>
          <w:sz w:val="32"/>
          <w:szCs w:val="32"/>
          <w14:textFill>
            <w14:solidFill>
              <w14:schemeClr w14:val="tx1"/>
            </w14:solidFill>
          </w14:textFill>
        </w:rPr>
        <w:t>八</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聘任</w:t>
      </w:r>
      <w:r>
        <w:rPr>
          <w:rFonts w:ascii="仿宋_GB2312" w:hAnsi="仿宋" w:eastAsia="仿宋_GB2312"/>
          <w:color w:val="000000" w:themeColor="text1"/>
          <w:sz w:val="32"/>
          <w:szCs w:val="32"/>
          <w14:textFill>
            <w14:solidFill>
              <w14:schemeClr w14:val="tx1"/>
            </w14:solidFill>
          </w14:textFill>
        </w:rPr>
        <w:t>高校职责：</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（一）承担聘任产业教授主体责任，</w:t>
      </w:r>
      <w:r>
        <w:rPr>
          <w:rFonts w:hint="eastAsia" w:ascii="仿宋_GB2312" w:hAnsi="仿宋" w:eastAsia="仿宋_GB2312"/>
          <w:color w:val="000000" w:themeColor="text1"/>
          <w:sz w:val="32"/>
          <w:szCs w:val="32"/>
          <w14:textFill>
            <w14:solidFill>
              <w14:schemeClr w14:val="tx1"/>
            </w14:solidFill>
          </w14:textFill>
        </w:rPr>
        <w:t>加强</w:t>
      </w:r>
      <w:r>
        <w:rPr>
          <w:rFonts w:ascii="仿宋_GB2312" w:hAnsi="仿宋" w:eastAsia="仿宋_GB2312"/>
          <w:color w:val="000000" w:themeColor="text1"/>
          <w:sz w:val="32"/>
          <w:szCs w:val="32"/>
          <w14:textFill>
            <w14:solidFill>
              <w14:schemeClr w14:val="tx1"/>
            </w14:solidFill>
          </w14:textFill>
        </w:rPr>
        <w:t>产业教授</w:t>
      </w:r>
      <w:r>
        <w:rPr>
          <w:rFonts w:hint="eastAsia" w:ascii="仿宋_GB2312" w:hAnsi="仿宋" w:eastAsia="仿宋_GB2312"/>
          <w:color w:val="000000" w:themeColor="text1"/>
          <w:sz w:val="32"/>
          <w:szCs w:val="32"/>
          <w14:textFill>
            <w14:solidFill>
              <w14:schemeClr w14:val="tx1"/>
            </w14:solidFill>
          </w14:textFill>
        </w:rPr>
        <w:t>的</w:t>
      </w:r>
      <w:r>
        <w:rPr>
          <w:rFonts w:ascii="仿宋_GB2312" w:hAnsi="仿宋" w:eastAsia="仿宋_GB2312"/>
          <w:color w:val="000000" w:themeColor="text1"/>
          <w:sz w:val="32"/>
          <w:szCs w:val="32"/>
          <w14:textFill>
            <w14:solidFill>
              <w14:schemeClr w14:val="tx1"/>
            </w14:solidFill>
          </w14:textFill>
        </w:rPr>
        <w:t>思想政治和师德师风</w:t>
      </w:r>
      <w:r>
        <w:rPr>
          <w:rFonts w:hint="eastAsia" w:ascii="仿宋_GB2312" w:hAnsi="仿宋" w:eastAsia="仿宋_GB2312"/>
          <w:color w:val="000000" w:themeColor="text1"/>
          <w:sz w:val="32"/>
          <w:szCs w:val="32"/>
          <w14:textFill>
            <w14:solidFill>
              <w14:schemeClr w14:val="tx1"/>
            </w14:solidFill>
          </w14:textFill>
        </w:rPr>
        <w:t>建设</w:t>
      </w:r>
      <w:r>
        <w:rPr>
          <w:rFonts w:ascii="仿宋_GB2312" w:hAnsi="仿宋" w:eastAsia="仿宋_GB2312"/>
          <w:color w:val="000000" w:themeColor="text1"/>
          <w:sz w:val="32"/>
          <w:szCs w:val="32"/>
          <w14:textFill>
            <w14:solidFill>
              <w14:schemeClr w14:val="tx1"/>
            </w14:solidFill>
          </w14:textFill>
        </w:rPr>
        <w:t>；</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（二）制定并实施产业教授选聘细则，明确产业教授职责和权益</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加强产业教授管理，为产业教授提供必要的工作条件；</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（三）积极</w:t>
      </w:r>
      <w:r>
        <w:rPr>
          <w:rFonts w:ascii="仿宋_GB2312" w:hAnsi="仿宋_GB2312" w:eastAsia="仿宋_GB2312" w:cs="仿宋_GB2312"/>
          <w:color w:val="000000" w:themeColor="text1"/>
          <w:sz w:val="32"/>
          <w:szCs w:val="32"/>
          <w14:textFill>
            <w14:solidFill>
              <w14:schemeClr w14:val="tx1"/>
            </w14:solidFill>
          </w14:textFill>
        </w:rPr>
        <w:t>与产业教授所在单位</w:t>
      </w:r>
      <w:r>
        <w:rPr>
          <w:rFonts w:hint="eastAsia" w:ascii="仿宋_GB2312" w:hAnsi="仿宋_GB2312" w:eastAsia="仿宋_GB2312" w:cs="仿宋_GB2312"/>
          <w:color w:val="000000" w:themeColor="text1"/>
          <w:sz w:val="32"/>
          <w:szCs w:val="32"/>
          <w14:textFill>
            <w14:solidFill>
              <w14:schemeClr w14:val="tx1"/>
            </w14:solidFill>
          </w14:textFill>
        </w:rPr>
        <w:t>共同</w:t>
      </w:r>
      <w:r>
        <w:rPr>
          <w:rFonts w:ascii="仿宋_GB2312" w:hAnsi="仿宋_GB2312" w:eastAsia="仿宋_GB2312" w:cs="仿宋_GB2312"/>
          <w:color w:val="000000" w:themeColor="text1"/>
          <w:sz w:val="32"/>
          <w:szCs w:val="32"/>
          <w14:textFill>
            <w14:solidFill>
              <w14:schemeClr w14:val="tx1"/>
            </w14:solidFill>
          </w14:textFill>
        </w:rPr>
        <w:t>推进产教深度融合</w:t>
      </w:r>
      <w:r>
        <w:rPr>
          <w:rFonts w:hint="eastAsia" w:ascii="仿宋_GB2312" w:hAnsi="仿宋_GB2312" w:eastAsia="仿宋_GB2312" w:cs="仿宋_GB2312"/>
          <w:color w:val="000000" w:themeColor="text1"/>
          <w:sz w:val="32"/>
          <w:szCs w:val="32"/>
          <w14:textFill>
            <w14:solidFill>
              <w14:schemeClr w14:val="tx1"/>
            </w14:solidFill>
          </w14:textFill>
        </w:rPr>
        <w:t>，构建产教研一体化平台；</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（四）优先向产业教授所在单位转化先进科技成果，为产业教授所在单位提供技术、教育培训等支持；</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五</w:t>
      </w:r>
      <w:r>
        <w:rPr>
          <w:rFonts w:ascii="仿宋_GB2312" w:hAnsi="仿宋" w:eastAsia="仿宋_GB2312"/>
          <w:color w:val="000000" w:themeColor="text1"/>
          <w:sz w:val="32"/>
          <w:szCs w:val="32"/>
          <w14:textFill>
            <w14:solidFill>
              <w14:schemeClr w14:val="tx1"/>
            </w14:solidFill>
          </w14:textFill>
        </w:rPr>
        <w:t>）与产业教授所在单位推进</w:t>
      </w:r>
      <w:r>
        <w:rPr>
          <w:rFonts w:hint="eastAsia" w:ascii="仿宋_GB2312" w:hAnsi="仿宋" w:eastAsia="仿宋_GB2312"/>
          <w:color w:val="000000" w:themeColor="text1"/>
          <w:sz w:val="32"/>
          <w:szCs w:val="32"/>
          <w14:textFill>
            <w14:solidFill>
              <w14:schemeClr w14:val="tx1"/>
            </w14:solidFill>
          </w14:textFill>
        </w:rPr>
        <w:t>现代产业学院</w:t>
      </w:r>
      <w:r>
        <w:rPr>
          <w:rFonts w:ascii="仿宋_GB2312" w:hAnsi="仿宋" w:eastAsia="仿宋_GB2312"/>
          <w:color w:val="000000" w:themeColor="text1"/>
          <w:sz w:val="32"/>
          <w:szCs w:val="32"/>
          <w14:textFill>
            <w14:solidFill>
              <w14:schemeClr w14:val="tx1"/>
            </w14:solidFill>
          </w14:textFill>
        </w:rPr>
        <w:t>建设；</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六</w:t>
      </w:r>
      <w:r>
        <w:rPr>
          <w:rFonts w:ascii="仿宋_GB2312" w:hAnsi="仿宋" w:eastAsia="仿宋_GB2312"/>
          <w:color w:val="000000" w:themeColor="text1"/>
          <w:sz w:val="32"/>
          <w:szCs w:val="32"/>
          <w14:textFill>
            <w14:solidFill>
              <w14:schemeClr w14:val="tx1"/>
            </w14:solidFill>
          </w14:textFill>
        </w:rPr>
        <w:t>）推荐优秀毕业生到产业教授所在单位就业。</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w:t>
      </w:r>
      <w:r>
        <w:rPr>
          <w:rFonts w:hint="eastAsia" w:ascii="仿宋_GB2312" w:hAnsi="仿宋" w:eastAsia="仿宋_GB2312"/>
          <w:b/>
          <w:bCs/>
          <w:color w:val="000000" w:themeColor="text1"/>
          <w:sz w:val="32"/>
          <w:szCs w:val="32"/>
          <w14:textFill>
            <w14:solidFill>
              <w14:schemeClr w14:val="tx1"/>
            </w14:solidFill>
          </w14:textFill>
        </w:rPr>
        <w:t>九</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产业教授所在单位职责：</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一</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支持符合条件的人选申报产业教授，对产业教授</w:t>
      </w:r>
      <w:r>
        <w:rPr>
          <w:rFonts w:hint="eastAsia" w:ascii="仿宋_GB2312" w:hAnsi="仿宋" w:eastAsia="仿宋_GB2312"/>
          <w:color w:val="000000" w:themeColor="text1"/>
          <w:sz w:val="32"/>
          <w:szCs w:val="32"/>
          <w14:textFill>
            <w14:solidFill>
              <w14:schemeClr w14:val="tx1"/>
            </w14:solidFill>
          </w14:textFill>
        </w:rPr>
        <w:t>申报者的</w:t>
      </w:r>
      <w:r>
        <w:rPr>
          <w:rFonts w:ascii="仿宋_GB2312" w:hAnsi="仿宋" w:eastAsia="仿宋_GB2312"/>
          <w:color w:val="000000" w:themeColor="text1"/>
          <w:sz w:val="32"/>
          <w:szCs w:val="32"/>
          <w14:textFill>
            <w14:solidFill>
              <w14:schemeClr w14:val="tx1"/>
            </w14:solidFill>
          </w14:textFill>
        </w:rPr>
        <w:t>思想政治</w:t>
      </w:r>
      <w:r>
        <w:rPr>
          <w:rFonts w:hint="eastAsia" w:ascii="仿宋_GB2312" w:hAnsi="仿宋" w:eastAsia="仿宋_GB2312"/>
          <w:color w:val="000000" w:themeColor="text1"/>
          <w:sz w:val="32"/>
          <w:szCs w:val="32"/>
          <w14:textFill>
            <w14:solidFill>
              <w14:schemeClr w14:val="tx1"/>
            </w14:solidFill>
          </w14:textFill>
        </w:rPr>
        <w:t>素质、道德作风</w:t>
      </w:r>
      <w:r>
        <w:rPr>
          <w:rFonts w:ascii="仿宋_GB2312" w:hAnsi="仿宋" w:eastAsia="仿宋_GB2312"/>
          <w:color w:val="000000" w:themeColor="text1"/>
          <w:sz w:val="32"/>
          <w:szCs w:val="32"/>
          <w14:textFill>
            <w14:solidFill>
              <w14:schemeClr w14:val="tx1"/>
            </w14:solidFill>
          </w14:textFill>
        </w:rPr>
        <w:t>和业绩材料进行把关；</w:t>
      </w:r>
    </w:p>
    <w:p>
      <w:pPr>
        <w:pStyle w:val="2"/>
        <w:widowControl w:val="0"/>
        <w:spacing w:before="0" w:beforeAutospacing="0" w:after="0" w:afterAutospacing="0"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（二）支持产业教授参与合作高校教师培训和人才培养，</w:t>
      </w:r>
      <w:r>
        <w:rPr>
          <w:rFonts w:ascii="仿宋_GB2312" w:hAnsi="仿宋" w:eastAsia="仿宋_GB2312"/>
          <w:color w:val="000000" w:themeColor="text1"/>
          <w:sz w:val="32"/>
          <w:szCs w:val="32"/>
          <w14:textFill>
            <w14:solidFill>
              <w14:schemeClr w14:val="tx1"/>
            </w14:solidFill>
          </w14:textFill>
        </w:rPr>
        <w:t>为合作高校的</w:t>
      </w:r>
      <w:r>
        <w:rPr>
          <w:rFonts w:hint="eastAsia" w:ascii="仿宋_GB2312" w:hAnsi="仿宋" w:eastAsia="仿宋_GB2312"/>
          <w:color w:val="000000" w:themeColor="text1"/>
          <w:sz w:val="32"/>
          <w:szCs w:val="32"/>
          <w14:textFill>
            <w14:solidFill>
              <w14:schemeClr w14:val="tx1"/>
            </w14:solidFill>
          </w14:textFill>
        </w:rPr>
        <w:t>师资交流、研讨、培训和学生</w:t>
      </w:r>
      <w:r>
        <w:rPr>
          <w:rFonts w:ascii="仿宋_GB2312" w:hAnsi="仿宋" w:eastAsia="仿宋_GB2312"/>
          <w:color w:val="000000" w:themeColor="text1"/>
          <w:sz w:val="32"/>
          <w:szCs w:val="32"/>
          <w14:textFill>
            <w14:solidFill>
              <w14:schemeClr w14:val="tx1"/>
            </w14:solidFill>
          </w14:textFill>
        </w:rPr>
        <w:t>实习实训提供平台和条件，创造条件吸纳高校优秀毕业生在本单位就业</w:t>
      </w:r>
      <w:r>
        <w:rPr>
          <w:rFonts w:hint="eastAsia"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（三）支持产业教授参与合作高校的科学研究，支持科技成果在本单位的转化；</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（四）提供经费、平台和资源支持，积极与合作高校共建</w:t>
      </w:r>
      <w:r>
        <w:rPr>
          <w:rFonts w:hint="eastAsia" w:ascii="仿宋_GB2312" w:hAnsi="仿宋" w:eastAsia="仿宋_GB2312"/>
          <w:color w:val="000000" w:themeColor="text1"/>
          <w:kern w:val="0"/>
          <w:sz w:val="32"/>
          <w:szCs w:val="32"/>
          <w14:textFill>
            <w14:solidFill>
              <w14:schemeClr w14:val="tx1"/>
            </w14:solidFill>
          </w14:textFill>
        </w:rPr>
        <w:t>现代产业学院</w:t>
      </w:r>
      <w:r>
        <w:rPr>
          <w:rFonts w:hint="eastAsia" w:ascii="仿宋_GB2312" w:hAnsi="仿宋_GB2312" w:eastAsia="仿宋_GB2312" w:cs="仿宋_GB2312"/>
          <w:color w:val="000000" w:themeColor="text1"/>
          <w:sz w:val="32"/>
          <w:szCs w:val="32"/>
          <w14:textFill>
            <w14:solidFill>
              <w14:schemeClr w14:val="tx1"/>
            </w14:solidFill>
          </w14:textFill>
        </w:rPr>
        <w:t>、科研平台等。</w:t>
      </w:r>
    </w:p>
    <w:p>
      <w:pPr>
        <w:pStyle w:val="2"/>
        <w:widowControl w:val="0"/>
        <w:spacing w:before="0" w:beforeAutospacing="0" w:after="0" w:afterAutospacing="0" w:line="58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四</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选聘程序</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发布产业教授选聘通知。高校根据实际需要，自主确定产业教授岗位</w:t>
      </w:r>
      <w:r>
        <w:rPr>
          <w:rFonts w:ascii="仿宋_GB2312" w:hAnsi="仿宋_GB2312" w:eastAsia="仿宋_GB2312" w:cs="仿宋_GB2312"/>
          <w:color w:val="000000" w:themeColor="text1"/>
          <w:sz w:val="32"/>
          <w:szCs w:val="32"/>
          <w14:textFill>
            <w14:solidFill>
              <w14:schemeClr w14:val="tx1"/>
            </w14:solidFill>
          </w14:textFill>
        </w:rPr>
        <w:t>数量</w:t>
      </w:r>
      <w:r>
        <w:rPr>
          <w:rFonts w:hint="eastAsia" w:ascii="仿宋_GB2312" w:hAnsi="仿宋_GB2312" w:eastAsia="仿宋_GB2312" w:cs="仿宋_GB2312"/>
          <w:color w:val="000000" w:themeColor="text1"/>
          <w:sz w:val="32"/>
          <w:szCs w:val="32"/>
          <w14:textFill>
            <w14:solidFill>
              <w14:schemeClr w14:val="tx1"/>
            </w14:solidFill>
          </w14:textFill>
        </w:rPr>
        <w:t>和需求，统一对社会发布。</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产业教授申报者经所在单位同意后，向相关高校提出申请（限申请 1 所高校）。相关高校</w:t>
      </w:r>
      <w:r>
        <w:rPr>
          <w:rFonts w:ascii="仿宋_GB2312" w:hAnsi="仿宋_GB2312" w:eastAsia="仿宋_GB2312" w:cs="仿宋_GB2312"/>
          <w:color w:val="000000" w:themeColor="text1"/>
          <w:sz w:val="32"/>
          <w:szCs w:val="32"/>
          <w14:textFill>
            <w14:solidFill>
              <w14:schemeClr w14:val="tx1"/>
            </w14:solidFill>
          </w14:textFill>
        </w:rPr>
        <w:t>对其资格条件、业绩、师德师风、科研诚信等进行审核并组织评审</w:t>
      </w:r>
      <w:r>
        <w:rPr>
          <w:rFonts w:hint="eastAsia" w:ascii="仿宋_GB2312" w:hAnsi="仿宋_GB2312" w:eastAsia="仿宋_GB2312" w:cs="仿宋_GB2312"/>
          <w:color w:val="000000" w:themeColor="text1"/>
          <w:sz w:val="32"/>
          <w:szCs w:val="32"/>
          <w14:textFill>
            <w14:solidFill>
              <w14:schemeClr w14:val="tx1"/>
            </w14:solidFill>
          </w14:textFill>
        </w:rPr>
        <w:t>，评审结果公示后，将相关申报材料报送至省选聘办公室。</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对高校上报人选进行遴选、公示，对入选者颁发聘书。</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14:textFill>
            <w14:solidFill>
              <w14:schemeClr w14:val="tx1"/>
            </w14:solidFill>
          </w14:textFill>
        </w:rPr>
        <w:t>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相</w:t>
      </w:r>
      <w:r>
        <w:rPr>
          <w:rFonts w:hint="eastAsia" w:ascii="仿宋_GB2312" w:hAnsi="仿宋_GB2312" w:eastAsia="仿宋_GB2312" w:cs="仿宋_GB2312"/>
          <w:color w:val="000000" w:themeColor="text1"/>
          <w:spacing w:val="-6"/>
          <w:kern w:val="32"/>
          <w:sz w:val="32"/>
          <w:szCs w:val="32"/>
          <w14:textFill>
            <w14:solidFill>
              <w14:schemeClr w14:val="tx1"/>
            </w14:solidFill>
          </w14:textFill>
        </w:rPr>
        <w:t>关高校与产业教授签订聘任合同</w:t>
      </w:r>
      <w:r>
        <w:rPr>
          <w:rFonts w:ascii="仿宋_GB2312" w:hAnsi="仿宋_GB2312" w:eastAsia="仿宋_GB2312" w:cs="仿宋_GB2312"/>
          <w:color w:val="000000" w:themeColor="text1"/>
          <w:spacing w:val="-6"/>
          <w:kern w:val="32"/>
          <w:sz w:val="32"/>
          <w:szCs w:val="32"/>
          <w14:textFill>
            <w14:solidFill>
              <w14:schemeClr w14:val="tx1"/>
            </w14:solidFill>
          </w14:textFill>
        </w:rPr>
        <w:t>，明确双方权责</w:t>
      </w:r>
      <w:r>
        <w:rPr>
          <w:rFonts w:ascii="仿宋_GB2312" w:hAnsi="仿宋_GB2312" w:eastAsia="仿宋_GB2312" w:cs="仿宋_GB2312"/>
          <w:color w:val="000000" w:themeColor="text1"/>
          <w:sz w:val="32"/>
          <w:szCs w:val="32"/>
          <w14:textFill>
            <w14:solidFill>
              <w14:schemeClr w14:val="tx1"/>
            </w14:solidFill>
          </w14:textFill>
        </w:rPr>
        <w:t>。</w:t>
      </w:r>
    </w:p>
    <w:p>
      <w:pPr>
        <w:pStyle w:val="2"/>
        <w:widowControl w:val="0"/>
        <w:spacing w:before="0" w:beforeAutospacing="0" w:after="0" w:afterAutospacing="0" w:line="580" w:lineRule="exact"/>
        <w:jc w:val="center"/>
        <w:rPr>
          <w:rFonts w:ascii="仿宋_GB2312" w:hAnsi="仿宋" w:eastAsia="仿宋_GB2312"/>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第五章 </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考核管理</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四</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产业教授实施中期考核和期满考核。中期考核和期满考核分别于聘期满两年和聘期结束时进行。考核内容包括</w:t>
      </w:r>
      <w:r>
        <w:rPr>
          <w:rFonts w:hint="eastAsia" w:ascii="仿宋_GB2312" w:hAnsi="仿宋" w:eastAsia="仿宋_GB2312"/>
          <w:color w:val="000000" w:themeColor="text1"/>
          <w:sz w:val="32"/>
          <w:szCs w:val="32"/>
          <w14:textFill>
            <w14:solidFill>
              <w14:schemeClr w14:val="tx1"/>
            </w14:solidFill>
          </w14:textFill>
        </w:rPr>
        <w:t>思想政治、师德师风、</w:t>
      </w:r>
      <w:r>
        <w:rPr>
          <w:rFonts w:ascii="仿宋_GB2312" w:hAnsi="仿宋" w:eastAsia="仿宋_GB2312"/>
          <w:color w:val="000000" w:themeColor="text1"/>
          <w:sz w:val="32"/>
          <w:szCs w:val="32"/>
          <w14:textFill>
            <w14:solidFill>
              <w14:schemeClr w14:val="tx1"/>
            </w14:solidFill>
          </w14:textFill>
        </w:rPr>
        <w:t>履职情况、工作成效等。中期考核分合格、</w:t>
      </w:r>
      <w:r>
        <w:rPr>
          <w:rFonts w:hint="eastAsia" w:ascii="仿宋_GB2312" w:hAnsi="仿宋" w:eastAsia="仿宋_GB2312"/>
          <w:color w:val="000000" w:themeColor="text1"/>
          <w:sz w:val="32"/>
          <w:szCs w:val="32"/>
          <w14:textFill>
            <w14:solidFill>
              <w14:schemeClr w14:val="tx1"/>
            </w14:solidFill>
          </w14:textFill>
        </w:rPr>
        <w:t>基本合格、</w:t>
      </w:r>
      <w:r>
        <w:rPr>
          <w:rFonts w:ascii="仿宋_GB2312" w:hAnsi="仿宋" w:eastAsia="仿宋_GB2312"/>
          <w:color w:val="000000" w:themeColor="text1"/>
          <w:sz w:val="32"/>
          <w:szCs w:val="32"/>
          <w14:textFill>
            <w14:solidFill>
              <w14:schemeClr w14:val="tx1"/>
            </w14:solidFill>
          </w14:textFill>
        </w:rPr>
        <w:t>不合格。期满考核分优秀、合格和不合格。</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五</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中期考核由</w:t>
      </w:r>
      <w:r>
        <w:rPr>
          <w:rFonts w:hint="eastAsia" w:ascii="仿宋_GB2312" w:hAnsi="仿宋_GB2312" w:eastAsia="仿宋_GB2312" w:cs="仿宋_GB2312"/>
          <w:color w:val="000000" w:themeColor="text1"/>
          <w:sz w:val="32"/>
          <w:szCs w:val="32"/>
          <w14:textFill>
            <w14:solidFill>
              <w14:schemeClr w14:val="tx1"/>
            </w14:solidFill>
          </w14:textFill>
        </w:rPr>
        <w:t>省选聘办公室</w:t>
      </w:r>
      <w:r>
        <w:rPr>
          <w:rFonts w:hint="eastAsia" w:ascii="仿宋_GB2312" w:hAnsi="仿宋" w:eastAsia="仿宋_GB2312"/>
          <w:color w:val="000000" w:themeColor="text1"/>
          <w:sz w:val="32"/>
          <w:szCs w:val="32"/>
          <w14:textFill>
            <w14:solidFill>
              <w14:schemeClr w14:val="tx1"/>
            </w14:solidFill>
          </w14:textFill>
        </w:rPr>
        <w:t>委托</w:t>
      </w:r>
      <w:r>
        <w:rPr>
          <w:rFonts w:ascii="仿宋_GB2312" w:hAnsi="仿宋" w:eastAsia="仿宋_GB2312"/>
          <w:color w:val="000000" w:themeColor="text1"/>
          <w:sz w:val="32"/>
          <w:szCs w:val="32"/>
          <w14:textFill>
            <w14:solidFill>
              <w14:schemeClr w14:val="tx1"/>
            </w14:solidFill>
          </w14:textFill>
        </w:rPr>
        <w:t>高校</w:t>
      </w:r>
      <w:r>
        <w:rPr>
          <w:rFonts w:hint="eastAsia" w:ascii="仿宋_GB2312" w:hAnsi="仿宋" w:eastAsia="仿宋_GB2312"/>
          <w:color w:val="000000" w:themeColor="text1"/>
          <w:sz w:val="32"/>
          <w:szCs w:val="32"/>
          <w14:textFill>
            <w14:solidFill>
              <w14:schemeClr w14:val="tx1"/>
            </w14:solidFill>
          </w14:textFill>
        </w:rPr>
        <w:t>开展；</w:t>
      </w:r>
      <w:r>
        <w:rPr>
          <w:rFonts w:ascii="仿宋_GB2312" w:hAnsi="仿宋" w:eastAsia="仿宋_GB2312"/>
          <w:color w:val="000000" w:themeColor="text1"/>
          <w:sz w:val="32"/>
          <w:szCs w:val="32"/>
          <w14:textFill>
            <w14:solidFill>
              <w14:schemeClr w14:val="tx1"/>
            </w14:solidFill>
          </w14:textFill>
        </w:rPr>
        <w:t>高校</w:t>
      </w:r>
      <w:r>
        <w:rPr>
          <w:rFonts w:hint="eastAsia" w:ascii="仿宋_GB2312" w:hAnsi="仿宋" w:eastAsia="仿宋_GB2312"/>
          <w:color w:val="000000" w:themeColor="text1"/>
          <w:sz w:val="32"/>
          <w:szCs w:val="32"/>
          <w14:textFill>
            <w14:solidFill>
              <w14:schemeClr w14:val="tx1"/>
            </w14:solidFill>
          </w14:textFill>
        </w:rPr>
        <w:t>须</w:t>
      </w:r>
      <w:r>
        <w:rPr>
          <w:rFonts w:ascii="仿宋_GB2312" w:hAnsi="仿宋" w:eastAsia="仿宋_GB2312"/>
          <w:color w:val="000000" w:themeColor="text1"/>
          <w:sz w:val="32"/>
          <w:szCs w:val="32"/>
          <w14:textFill>
            <w14:solidFill>
              <w14:schemeClr w14:val="tx1"/>
            </w14:solidFill>
          </w14:textFill>
        </w:rPr>
        <w:t>制订考核管理办法，考核结果报</w:t>
      </w:r>
      <w:r>
        <w:rPr>
          <w:rFonts w:hint="eastAsia" w:ascii="仿宋_GB2312" w:hAnsi="仿宋" w:eastAsia="仿宋_GB2312"/>
          <w:color w:val="000000" w:themeColor="text1"/>
          <w:sz w:val="32"/>
          <w:szCs w:val="32"/>
          <w14:textFill>
            <w14:solidFill>
              <w14:schemeClr w14:val="tx1"/>
            </w14:solidFill>
          </w14:textFill>
        </w:rPr>
        <w:t>省选聘办公室</w:t>
      </w:r>
      <w:r>
        <w:rPr>
          <w:rFonts w:ascii="仿宋_GB2312" w:hAnsi="仿宋" w:eastAsia="仿宋_GB2312"/>
          <w:color w:val="000000" w:themeColor="text1"/>
          <w:sz w:val="32"/>
          <w:szCs w:val="32"/>
          <w14:textFill>
            <w14:solidFill>
              <w14:schemeClr w14:val="tx1"/>
            </w14:solidFill>
          </w14:textFill>
        </w:rPr>
        <w:t>备案。</w:t>
      </w:r>
      <w:r>
        <w:rPr>
          <w:rFonts w:hint="eastAsia" w:ascii="仿宋_GB2312" w:hAnsi="仿宋_GB2312" w:eastAsia="仿宋_GB2312" w:cs="仿宋_GB2312"/>
          <w:color w:val="000000" w:themeColor="text1"/>
          <w:sz w:val="32"/>
          <w:szCs w:val="32"/>
          <w14:textFill>
            <w14:solidFill>
              <w14:schemeClr w14:val="tx1"/>
            </w14:solidFill>
          </w14:textFill>
        </w:rPr>
        <w:t>期满考核由</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和聘任高校共同组织实施。</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六</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产业教授中期考核</w:t>
      </w:r>
      <w:r>
        <w:rPr>
          <w:rFonts w:hint="eastAsia" w:ascii="仿宋_GB2312" w:hAnsi="仿宋" w:eastAsia="仿宋_GB2312"/>
          <w:color w:val="000000" w:themeColor="text1"/>
          <w:sz w:val="32"/>
          <w:szCs w:val="32"/>
          <w14:textFill>
            <w14:solidFill>
              <w14:schemeClr w14:val="tx1"/>
            </w14:solidFill>
          </w14:textFill>
        </w:rPr>
        <w:t>不</w:t>
      </w:r>
      <w:r>
        <w:rPr>
          <w:rFonts w:ascii="仿宋_GB2312" w:hAnsi="仿宋" w:eastAsia="仿宋_GB2312"/>
          <w:color w:val="000000" w:themeColor="text1"/>
          <w:sz w:val="32"/>
          <w:szCs w:val="32"/>
          <w14:textFill>
            <w14:solidFill>
              <w14:schemeClr w14:val="tx1"/>
            </w14:solidFill>
          </w14:textFill>
        </w:rPr>
        <w:t>合格者</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由</w:t>
      </w:r>
      <w:r>
        <w:rPr>
          <w:rFonts w:hint="eastAsia" w:ascii="仿宋_GB2312" w:hAnsi="仿宋" w:eastAsia="仿宋_GB2312"/>
          <w:color w:val="000000" w:themeColor="text1"/>
          <w:sz w:val="32"/>
          <w:szCs w:val="32"/>
          <w14:textFill>
            <w14:solidFill>
              <w14:schemeClr w14:val="tx1"/>
            </w14:solidFill>
          </w14:textFill>
        </w:rPr>
        <w:t>聘任</w:t>
      </w:r>
      <w:r>
        <w:rPr>
          <w:rFonts w:ascii="仿宋_GB2312" w:hAnsi="仿宋" w:eastAsia="仿宋_GB2312"/>
          <w:color w:val="000000" w:themeColor="text1"/>
          <w:sz w:val="32"/>
          <w:szCs w:val="32"/>
          <w14:textFill>
            <w14:solidFill>
              <w14:schemeClr w14:val="tx1"/>
            </w14:solidFill>
          </w14:textFill>
        </w:rPr>
        <w:t>高校报省四部门审定后</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予以解聘</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考核</w:t>
      </w:r>
      <w:r>
        <w:rPr>
          <w:rFonts w:hint="eastAsia" w:ascii="仿宋_GB2312" w:hAnsi="仿宋" w:eastAsia="仿宋_GB2312"/>
          <w:color w:val="000000" w:themeColor="text1"/>
          <w:sz w:val="32"/>
          <w:szCs w:val="32"/>
          <w14:textFill>
            <w14:solidFill>
              <w14:schemeClr w14:val="tx1"/>
            </w14:solidFill>
          </w14:textFill>
        </w:rPr>
        <w:t>基本</w:t>
      </w:r>
      <w:r>
        <w:rPr>
          <w:rFonts w:ascii="仿宋_GB2312" w:hAnsi="仿宋" w:eastAsia="仿宋_GB2312"/>
          <w:color w:val="000000" w:themeColor="text1"/>
          <w:sz w:val="32"/>
          <w:szCs w:val="32"/>
          <w14:textFill>
            <w14:solidFill>
              <w14:schemeClr w14:val="tx1"/>
            </w14:solidFill>
          </w14:textFill>
        </w:rPr>
        <w:t>合格者，由聘任高校对其进行约谈并要求</w:t>
      </w:r>
      <w:r>
        <w:rPr>
          <w:rFonts w:hint="eastAsia" w:ascii="仿宋_GB2312" w:hAnsi="仿宋" w:eastAsia="仿宋_GB2312"/>
          <w:color w:val="000000" w:themeColor="text1"/>
          <w:sz w:val="32"/>
          <w:szCs w:val="32"/>
          <w14:textFill>
            <w14:solidFill>
              <w14:schemeClr w14:val="tx1"/>
            </w14:solidFill>
          </w14:textFill>
        </w:rPr>
        <w:t>其</w:t>
      </w:r>
      <w:r>
        <w:rPr>
          <w:rFonts w:ascii="仿宋_GB2312" w:hAnsi="仿宋" w:eastAsia="仿宋_GB2312"/>
          <w:color w:val="000000" w:themeColor="text1"/>
          <w:sz w:val="32"/>
          <w:szCs w:val="32"/>
          <w14:textFill>
            <w14:solidFill>
              <w14:schemeClr w14:val="tx1"/>
            </w14:solidFill>
          </w14:textFill>
        </w:rPr>
        <w:t>整改</w:t>
      </w:r>
      <w:r>
        <w:rPr>
          <w:rFonts w:hint="eastAsia" w:ascii="仿宋_GB2312" w:hAnsi="仿宋_GB2312" w:eastAsia="仿宋_GB2312" w:cs="仿宋_GB2312"/>
          <w:color w:val="000000" w:themeColor="text1"/>
          <w:sz w:val="32"/>
          <w:szCs w:val="32"/>
          <w14:textFill>
            <w14:solidFill>
              <w14:schemeClr w14:val="tx1"/>
            </w14:solidFill>
          </w14:textFill>
        </w:rPr>
        <w:t>，整改后仍不合格者，由</w:t>
      </w:r>
      <w:r>
        <w:rPr>
          <w:rFonts w:ascii="仿宋_GB2312" w:hAnsi="仿宋" w:eastAsia="仿宋_GB2312"/>
          <w:color w:val="000000" w:themeColor="text1"/>
          <w:sz w:val="32"/>
          <w:szCs w:val="32"/>
          <w14:textFill>
            <w14:solidFill>
              <w14:schemeClr w14:val="tx1"/>
            </w14:solidFill>
          </w14:textFill>
        </w:rPr>
        <w:t>聘任高校</w:t>
      </w:r>
      <w:r>
        <w:rPr>
          <w:rFonts w:hint="eastAsia" w:ascii="仿宋_GB2312" w:hAnsi="仿宋" w:eastAsia="仿宋_GB2312"/>
          <w:color w:val="000000" w:themeColor="text1"/>
          <w:sz w:val="32"/>
          <w:szCs w:val="32"/>
          <w14:textFill>
            <w14:solidFill>
              <w14:schemeClr w14:val="tx1"/>
            </w14:solidFill>
          </w14:textFill>
        </w:rPr>
        <w:t>报</w:t>
      </w:r>
      <w:r>
        <w:rPr>
          <w:rFonts w:ascii="仿宋_GB2312" w:hAnsi="仿宋" w:eastAsia="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予以解聘。中期考核不合格的，六年内不得申报。</w:t>
      </w:r>
    </w:p>
    <w:p>
      <w:pPr>
        <w:spacing w:line="580" w:lineRule="exact"/>
        <w:ind w:firstLine="643"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期满考核优秀且符合申报条件的，经高校和产业教授同意，</w:t>
      </w:r>
      <w:r>
        <w:rPr>
          <w:rFonts w:ascii="仿宋_GB2312" w:hAnsi="仿宋" w:eastAsia="仿宋_GB2312"/>
          <w:color w:val="000000" w:themeColor="text1"/>
          <w:kern w:val="0"/>
          <w:sz w:val="32"/>
          <w:szCs w:val="32"/>
          <w14:textFill>
            <w14:solidFill>
              <w14:schemeClr w14:val="tx1"/>
            </w14:solidFill>
          </w14:textFill>
        </w:rPr>
        <w:t>报</w:t>
      </w:r>
      <w:r>
        <w:rPr>
          <w:rFonts w:hint="eastAsia" w:ascii="仿宋_GB2312" w:hAnsi="仿宋" w:eastAsia="仿宋_GB2312"/>
          <w:color w:val="000000" w:themeColor="text1"/>
          <w:kern w:val="0"/>
          <w:sz w:val="32"/>
          <w:szCs w:val="32"/>
          <w14:textFill>
            <w14:solidFill>
              <w14:schemeClr w14:val="tx1"/>
            </w14:solidFill>
          </w14:textFill>
        </w:rPr>
        <w:t>省选聘办公室</w:t>
      </w:r>
      <w:r>
        <w:rPr>
          <w:rFonts w:ascii="仿宋_GB2312" w:hAnsi="仿宋" w:eastAsia="仿宋_GB2312"/>
          <w:color w:val="000000" w:themeColor="text1"/>
          <w:kern w:val="0"/>
          <w:sz w:val="32"/>
          <w:szCs w:val="32"/>
          <w14:textFill>
            <w14:solidFill>
              <w14:schemeClr w14:val="tx1"/>
            </w14:solidFill>
          </w14:textFill>
        </w:rPr>
        <w:t>备案</w:t>
      </w:r>
      <w:r>
        <w:rPr>
          <w:rFonts w:hint="eastAsia" w:ascii="仿宋_GB2312" w:hAnsi="仿宋" w:eastAsia="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可直接续聘。期满考核不合格的，四年内不得申报。</w:t>
      </w:r>
    </w:p>
    <w:p>
      <w:pPr>
        <w:pStyle w:val="2"/>
        <w:widowControl w:val="0"/>
        <w:spacing w:before="0" w:beforeAutospacing="0" w:after="0" w:afterAutospacing="0" w:line="58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八</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产业教授有下列情形之一</w:t>
      </w:r>
      <w:r>
        <w:rPr>
          <w:rFonts w:hint="eastAsia" w:ascii="仿宋_GB2312" w:hAnsi="仿宋" w:eastAsia="仿宋_GB2312"/>
          <w:color w:val="000000" w:themeColor="text1"/>
          <w:sz w:val="32"/>
          <w:szCs w:val="32"/>
          <w14:textFill>
            <w14:solidFill>
              <w14:schemeClr w14:val="tx1"/>
            </w14:solidFill>
          </w14:textFill>
        </w:rPr>
        <w:t>的</w:t>
      </w:r>
      <w:r>
        <w:rPr>
          <w:rFonts w:ascii="仿宋_GB2312" w:hAnsi="仿宋" w:eastAsia="仿宋_GB2312"/>
          <w:color w:val="000000" w:themeColor="text1"/>
          <w:sz w:val="32"/>
          <w:szCs w:val="32"/>
          <w14:textFill>
            <w14:solidFill>
              <w14:schemeClr w14:val="tx1"/>
            </w14:solidFill>
          </w14:textFill>
        </w:rPr>
        <w:t>，自动解除聘任</w:t>
      </w:r>
      <w:r>
        <w:rPr>
          <w:rFonts w:hint="eastAsia" w:ascii="仿宋_GB2312" w:hAnsi="仿宋_GB2312" w:eastAsia="仿宋_GB2312" w:cs="仿宋_GB2312"/>
          <w:color w:val="000000" w:themeColor="text1"/>
          <w:sz w:val="32"/>
          <w:szCs w:val="32"/>
          <w14:textFill>
            <w14:solidFill>
              <w14:schemeClr w14:val="tx1"/>
            </w14:solidFill>
          </w14:textFill>
        </w:rPr>
        <w:t>合同：</w:t>
      </w:r>
    </w:p>
    <w:p>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（一）在教育教学活动中及其他场合有损害党中央权威、违背党的路线方针政策的言行；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（二）存在学术不端行为的，有严重教学、科研、管理等方面事故的，以及其他师德师风问题的；</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（三）身体健康原因不能履职的；</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（四）调离原工作单位不能继续履职的；</w:t>
      </w:r>
    </w:p>
    <w:p>
      <w:pPr>
        <w:spacing w:line="58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（五）有其他严重影响聘任高校和所在单位声誉的。</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省选聘办公室会同产业教授聘任高校和所在单位，加强对产业教授的履职管理，于每年底形成产业教授工作情况总结，抄送</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ascii="仿宋_GB2312" w:hAnsi="仿宋" w:eastAsia="仿宋_GB2312"/>
          <w:b/>
          <w:bCs/>
          <w:color w:val="000000" w:themeColor="text1"/>
          <w:kern w:val="0"/>
          <w:sz w:val="32"/>
          <w:szCs w:val="32"/>
          <w14:textFill>
            <w14:solidFill>
              <w14:schemeClr w14:val="tx1"/>
            </w14:solidFill>
          </w14:textFill>
        </w:rPr>
        <w:t>二十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对高校开展产业教授选聘工作进行督导。对期满考核为优秀的高校产业教授，予以通报表扬。</w:t>
      </w:r>
    </w:p>
    <w:p>
      <w:pPr>
        <w:pStyle w:val="2"/>
        <w:widowControl w:val="0"/>
        <w:spacing w:before="0" w:beforeAutospacing="0" w:after="0" w:afterAutospacing="0" w:line="58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第六章</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 xml:space="preserve"> 附则</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第二十</w:t>
      </w:r>
      <w:r>
        <w:rPr>
          <w:rFonts w:hint="eastAsia" w:ascii="仿宋_GB2312" w:hAnsi="仿宋" w:eastAsia="仿宋_GB2312"/>
          <w:b/>
          <w:bCs/>
          <w:color w:val="000000" w:themeColor="text1"/>
          <w:sz w:val="32"/>
          <w:szCs w:val="32"/>
          <w14:textFill>
            <w14:solidFill>
              <w14:schemeClr w14:val="tx1"/>
            </w14:solidFill>
          </w14:textFill>
        </w:rPr>
        <w:t>一</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各高校制订的产业教授选聘细则须报</w:t>
      </w:r>
      <w:r>
        <w:rPr>
          <w:rFonts w:hint="eastAsia" w:ascii="仿宋_GB2312" w:hAnsi="仿宋" w:eastAsia="仿宋_GB2312"/>
          <w:color w:val="000000" w:themeColor="text1"/>
          <w:sz w:val="32"/>
          <w:szCs w:val="32"/>
          <w14:textFill>
            <w14:solidFill>
              <w14:schemeClr w14:val="tx1"/>
            </w14:solidFill>
          </w14:textFill>
        </w:rPr>
        <w:t>省选聘办公室</w:t>
      </w:r>
      <w:r>
        <w:rPr>
          <w:rFonts w:ascii="仿宋_GB2312" w:hAnsi="仿宋" w:eastAsia="仿宋_GB2312"/>
          <w:color w:val="000000" w:themeColor="text1"/>
          <w:sz w:val="32"/>
          <w:szCs w:val="32"/>
          <w14:textFill>
            <w14:solidFill>
              <w14:schemeClr w14:val="tx1"/>
            </w14:solidFill>
          </w14:textFill>
        </w:rPr>
        <w:t>备案。</w:t>
      </w:r>
    </w:p>
    <w:p>
      <w:pPr>
        <w:pStyle w:val="2"/>
        <w:widowControl w:val="0"/>
        <w:spacing w:before="0" w:beforeAutospacing="0" w:after="0" w:afterAutospacing="0" w:line="580"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第二十</w:t>
      </w:r>
      <w:r>
        <w:rPr>
          <w:rFonts w:hint="eastAsia" w:ascii="仿宋_GB2312" w:hAnsi="仿宋" w:eastAsia="仿宋_GB2312"/>
          <w:b/>
          <w:bCs/>
          <w:color w:val="000000" w:themeColor="text1"/>
          <w:sz w:val="32"/>
          <w:szCs w:val="32"/>
          <w14:textFill>
            <w14:solidFill>
              <w14:schemeClr w14:val="tx1"/>
            </w14:solidFill>
          </w14:textFill>
        </w:rPr>
        <w:t>二</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本办法由</w:t>
      </w:r>
      <w:r>
        <w:rPr>
          <w:rFonts w:hint="eastAsia" w:ascii="仿宋_GB2312" w:hAnsi="仿宋_GB2312" w:eastAsia="仿宋_GB2312" w:cs="仿宋_GB2312"/>
          <w:color w:val="000000" w:themeColor="text1"/>
          <w:sz w:val="32"/>
          <w:szCs w:val="32"/>
          <w14:textFill>
            <w14:solidFill>
              <w14:schemeClr w14:val="tx1"/>
            </w14:solidFill>
          </w14:textFill>
        </w:rPr>
        <w:t>省选聘办公室</w:t>
      </w:r>
      <w:r>
        <w:rPr>
          <w:rFonts w:ascii="仿宋_GB2312" w:hAnsi="仿宋" w:eastAsia="仿宋_GB2312"/>
          <w:color w:val="000000" w:themeColor="text1"/>
          <w:sz w:val="32"/>
          <w:szCs w:val="32"/>
          <w14:textFill>
            <w14:solidFill>
              <w14:schemeClr w14:val="tx1"/>
            </w14:solidFill>
          </w14:textFill>
        </w:rPr>
        <w:t>负责解释。</w:t>
      </w:r>
    </w:p>
    <w:p>
      <w:pPr>
        <w:adjustRightInd w:val="0"/>
        <w:snapToGrid w:val="0"/>
        <w:spacing w:line="580" w:lineRule="exact"/>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b/>
          <w:bCs/>
          <w:color w:val="000000" w:themeColor="text1"/>
          <w:kern w:val="0"/>
          <w:sz w:val="32"/>
          <w:szCs w:val="32"/>
          <w14:textFill>
            <w14:solidFill>
              <w14:schemeClr w14:val="tx1"/>
            </w14:solidFill>
          </w14:textFill>
        </w:rPr>
        <w:t xml:space="preserve">    </w:t>
      </w:r>
      <w:r>
        <w:rPr>
          <w:rFonts w:ascii="仿宋_GB2312" w:hAnsi="仿宋" w:eastAsia="仿宋_GB2312"/>
          <w:b/>
          <w:bCs/>
          <w:color w:val="000000" w:themeColor="text1"/>
          <w:kern w:val="0"/>
          <w:sz w:val="32"/>
          <w:szCs w:val="32"/>
          <w14:textFill>
            <w14:solidFill>
              <w14:schemeClr w14:val="tx1"/>
            </w14:solidFill>
          </w14:textFill>
        </w:rPr>
        <w:t>第二十</w:t>
      </w:r>
      <w:r>
        <w:rPr>
          <w:rFonts w:hint="eastAsia" w:ascii="仿宋_GB2312" w:hAnsi="仿宋" w:eastAsia="仿宋_GB2312"/>
          <w:b/>
          <w:bCs/>
          <w:color w:val="000000" w:themeColor="text1"/>
          <w:kern w:val="0"/>
          <w:sz w:val="32"/>
          <w:szCs w:val="32"/>
          <w14:textFill>
            <w14:solidFill>
              <w14:schemeClr w14:val="tx1"/>
            </w14:solidFill>
          </w14:textFill>
        </w:rPr>
        <w:t>三</w:t>
      </w:r>
      <w:r>
        <w:rPr>
          <w:rFonts w:ascii="仿宋_GB2312" w:hAnsi="仿宋" w:eastAsia="仿宋_GB2312"/>
          <w:b/>
          <w:bCs/>
          <w:color w:val="000000" w:themeColor="text1"/>
          <w:kern w:val="0"/>
          <w:sz w:val="32"/>
          <w:szCs w:val="32"/>
          <w14:textFill>
            <w14:solidFill>
              <w14:schemeClr w14:val="tx1"/>
            </w14:solidFill>
          </w14:textFill>
        </w:rPr>
        <w:t>条</w:t>
      </w:r>
      <w:r>
        <w:rPr>
          <w:rFonts w:ascii="仿宋_GB2312" w:hAnsi="仿宋" w:eastAsia="仿宋_GB2312"/>
          <w:color w:val="000000" w:themeColor="text1"/>
          <w:kern w:val="0"/>
          <w:sz w:val="32"/>
          <w:szCs w:val="32"/>
          <w14:textFill>
            <w14:solidFill>
              <w14:schemeClr w14:val="tx1"/>
            </w14:solidFill>
          </w14:textFill>
        </w:rPr>
        <w:t xml:space="preserve"> 本办法自发布之日起施行</w:t>
      </w:r>
      <w:r>
        <w:rPr>
          <w:rFonts w:hint="eastAsia" w:ascii="仿宋_GB2312" w:hAnsi="仿宋" w:eastAsia="仿宋_GB2312"/>
          <w:color w:val="000000" w:themeColor="text1"/>
          <w:kern w:val="0"/>
          <w:sz w:val="32"/>
          <w:szCs w:val="32"/>
          <w14:textFill>
            <w14:solidFill>
              <w14:schemeClr w14:val="tx1"/>
            </w14:solidFill>
          </w14:textFill>
        </w:rPr>
        <w:t>。</w:t>
      </w:r>
    </w:p>
    <w:p>
      <w:pPr>
        <w:adjustRightInd w:val="0"/>
        <w:snapToGrid w:val="0"/>
        <w:spacing w:line="580" w:lineRule="exact"/>
        <w:rPr>
          <w:rFonts w:ascii="仿宋_GB2312" w:hAnsi="仿宋" w:eastAsia="仿宋_GB2312"/>
          <w:color w:val="000000" w:themeColor="text1"/>
          <w:kern w:val="0"/>
          <w:sz w:val="32"/>
          <w:szCs w:val="32"/>
          <w14:textFill>
            <w14:solidFill>
              <w14:schemeClr w14:val="tx1"/>
            </w14:solidFill>
          </w14:textFill>
        </w:rPr>
      </w:pPr>
    </w:p>
    <w:p>
      <w:pPr>
        <w:spacing w:line="600" w:lineRule="exact"/>
        <w:jc w:val="center"/>
        <w:rPr>
          <w:rFonts w:ascii="方正小标宋简体" w:hAnsi="黑体" w:eastAsia="方正小标宋简体"/>
          <w:bCs/>
          <w:color w:val="000000" w:themeColor="text1"/>
          <w:sz w:val="44"/>
          <w:szCs w:val="44"/>
          <w14:textFill>
            <w14:solidFill>
              <w14:schemeClr w14:val="tx1"/>
            </w14:solidFill>
          </w14:textFill>
        </w:rPr>
      </w:pPr>
    </w:p>
    <w:p>
      <w:pPr>
        <w:spacing w:line="600" w:lineRule="exact"/>
        <w:jc w:val="center"/>
        <w:rPr>
          <w:rFonts w:ascii="方正小标宋简体" w:hAnsi="黑体" w:eastAsia="方正小标宋简体"/>
          <w:bCs/>
          <w:color w:val="000000" w:themeColor="text1"/>
          <w:sz w:val="44"/>
          <w:szCs w:val="44"/>
          <w14:textFill>
            <w14:solidFill>
              <w14:schemeClr w14:val="tx1"/>
            </w14:solidFill>
          </w14:textFill>
        </w:rPr>
      </w:pPr>
    </w:p>
    <w:p>
      <w:pPr>
        <w:spacing w:line="600" w:lineRule="exact"/>
        <w:jc w:val="center"/>
        <w:rPr>
          <w:rFonts w:ascii="方正小标宋简体" w:hAnsi="黑体" w:eastAsia="方正小标宋简体"/>
          <w:bCs/>
          <w:color w:val="000000" w:themeColor="text1"/>
          <w:sz w:val="44"/>
          <w:szCs w:val="44"/>
          <w14:textFill>
            <w14:solidFill>
              <w14:schemeClr w14:val="tx1"/>
            </w14:solidFill>
          </w14:textFill>
        </w:rPr>
      </w:pPr>
    </w:p>
    <w:p>
      <w:pPr>
        <w:spacing w:line="600" w:lineRule="exact"/>
        <w:jc w:val="center"/>
        <w:rPr>
          <w:rFonts w:ascii="方正小标宋简体" w:hAnsi="黑体" w:eastAsia="方正小标宋简体"/>
          <w:bCs/>
          <w:color w:val="000000" w:themeColor="text1"/>
          <w:sz w:val="44"/>
          <w:szCs w:val="44"/>
          <w14:textFill>
            <w14:solidFill>
              <w14:schemeClr w14:val="tx1"/>
            </w14:solidFill>
          </w14:textFill>
        </w:rPr>
      </w:pPr>
    </w:p>
    <w:p>
      <w:pPr>
        <w:spacing w:line="240" w:lineRule="exact"/>
        <w:rPr>
          <w:rFonts w:ascii="仿宋_GB2312" w:hAnsi="仿宋" w:eastAsia="仿宋_GB2312"/>
          <w:color w:val="000000" w:themeColor="text1"/>
          <w:sz w:val="32"/>
          <w:szCs w:val="32"/>
          <w14:textFill>
            <w14:solidFill>
              <w14:schemeClr w14:val="tx1"/>
            </w14:solidFill>
          </w14:textFill>
        </w:rPr>
      </w:pPr>
    </w:p>
    <w:p>
      <w:pPr>
        <w:spacing w:line="240" w:lineRule="exact"/>
        <w:rPr>
          <w:rFonts w:ascii="仿宋_GB2312" w:hAnsi="仿宋" w:eastAsia="仿宋_GB2312"/>
          <w:sz w:val="32"/>
          <w:szCs w:val="32"/>
        </w:rPr>
      </w:pPr>
    </w:p>
    <w:p>
      <w:pPr>
        <w:pBdr>
          <w:top w:val="single" w:color="auto" w:sz="4" w:space="1"/>
          <w:bottom w:val="single" w:color="auto" w:sz="4" w:space="1"/>
        </w:pBdr>
        <w:spacing w:line="580" w:lineRule="exact"/>
        <w:jc w:val="center"/>
        <w:rPr>
          <w:rFonts w:ascii="仿宋_GB2312" w:hAnsi="仿宋" w:eastAsia="仿宋_GB2312"/>
          <w:sz w:val="28"/>
          <w:szCs w:val="32"/>
        </w:rPr>
      </w:pPr>
      <w:r>
        <w:rPr>
          <w:rFonts w:hint="eastAsia" w:ascii="仿宋_GB2312" w:hAnsi="仿宋" w:eastAsia="仿宋_GB2312"/>
          <w:sz w:val="28"/>
          <w:szCs w:val="32"/>
        </w:rPr>
        <w:t xml:space="preserve">江西省教育厅办公室                         </w:t>
      </w:r>
      <w:r>
        <w:rPr>
          <w:rFonts w:ascii="仿宋_GB2312" w:hAnsi="仿宋" w:eastAsia="仿宋_GB2312"/>
          <w:sz w:val="28"/>
          <w:szCs w:val="32"/>
        </w:rPr>
        <w:t>20</w:t>
      </w:r>
      <w:r>
        <w:rPr>
          <w:rFonts w:hint="eastAsia" w:ascii="仿宋_GB2312" w:hAnsi="仿宋" w:eastAsia="仿宋_GB2312"/>
          <w:sz w:val="28"/>
          <w:szCs w:val="32"/>
        </w:rPr>
        <w:t>22</w:t>
      </w:r>
      <w:r>
        <w:rPr>
          <w:rFonts w:ascii="仿宋_GB2312" w:hAnsi="仿宋" w:eastAsia="仿宋_GB2312"/>
          <w:sz w:val="28"/>
          <w:szCs w:val="32"/>
        </w:rPr>
        <w:t>年</w:t>
      </w:r>
      <w:r>
        <w:rPr>
          <w:rFonts w:hint="eastAsia" w:ascii="仿宋_GB2312" w:hAnsi="仿宋" w:eastAsia="仿宋_GB2312"/>
          <w:sz w:val="28"/>
          <w:szCs w:val="32"/>
        </w:rPr>
        <w:t>6</w:t>
      </w:r>
      <w:r>
        <w:rPr>
          <w:rFonts w:ascii="仿宋_GB2312" w:hAnsi="仿宋" w:eastAsia="仿宋_GB2312"/>
          <w:sz w:val="28"/>
          <w:szCs w:val="32"/>
        </w:rPr>
        <w:t>月</w:t>
      </w:r>
      <w:r>
        <w:rPr>
          <w:rFonts w:hint="eastAsia" w:ascii="仿宋_GB2312" w:hAnsi="仿宋" w:eastAsia="仿宋_GB2312"/>
          <w:sz w:val="28"/>
          <w:szCs w:val="32"/>
        </w:rPr>
        <w:t>20</w:t>
      </w:r>
      <w:r>
        <w:rPr>
          <w:rFonts w:ascii="仿宋_GB2312" w:hAnsi="仿宋" w:eastAsia="仿宋_GB2312"/>
          <w:sz w:val="28"/>
          <w:szCs w:val="32"/>
        </w:rPr>
        <w:t>日</w:t>
      </w:r>
      <w:r>
        <w:rPr>
          <w:rFonts w:hint="eastAsia" w:ascii="仿宋_GB2312" w:hAnsi="仿宋" w:eastAsia="仿宋_GB2312"/>
          <w:sz w:val="28"/>
          <w:szCs w:val="32"/>
        </w:rPr>
        <w:t>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ZGZiMDNmODU1MzBlODU0OGEzZjY1NWVjY2ZjZTMifQ=="/>
  </w:docVars>
  <w:rsids>
    <w:rsidRoot w:val="0A721CD0"/>
    <w:rsid w:val="0A72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2022-09-21T08:04:00Z</dcterms:created>
  <dc:creator>叶子剑心</dc:creator>
  <cp:lastModifiedBy>叶子剑心</cp:lastModifiedBy>
  <dcterms:modified xsi:type="dcterms:W3CDTF">2022-09-21T08:08:23Z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F72598B2FE794E46B5B89FC038272AFF</vt:lpwstr>
  </property>
</Properties>
</file>